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w:t>
      </w:r>
      <w:r>
        <w:rPr>
          <w:rFonts w:hint="eastAsia" w:ascii="方正小标宋_GBK" w:hAnsi="宋体" w:eastAsia="方正小标宋_GBK"/>
          <w:b/>
          <w:sz w:val="32"/>
          <w:szCs w:val="32"/>
          <w:lang w:eastAsia="zh-CN"/>
        </w:rPr>
        <w:t>天豪电力科技（江苏）股份有限公司年产3000（台）套配电设备及电力设施生产项目</w:t>
      </w:r>
      <w:r>
        <w:rPr>
          <w:rFonts w:hint="eastAsia" w:ascii="方正小标宋_GBK" w:hAnsi="宋体" w:eastAsia="方正小标宋_GBK"/>
          <w:b/>
          <w:sz w:val="32"/>
          <w:szCs w:val="32"/>
        </w:rPr>
        <w:t>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5</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39</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天豪电力科技（江苏）股份有限公司：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你公司报送的《天豪电力科技（江苏）股份有限公司年产3000（台）套配电设备及电力设施生产项目环境影响报告表》（以下简称报告表）已收悉，经研究，形成如下审批意见：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eastAsia="zh-CN"/>
        </w:rPr>
        <w:t>一、根据申报，项目位于</w:t>
      </w:r>
      <w:r>
        <w:rPr>
          <w:rFonts w:hint="eastAsia" w:ascii="方正仿宋_GBK" w:hAnsi="Times New Roman" w:eastAsia="方正仿宋_GBK" w:cs="Times New Roman"/>
          <w:sz w:val="28"/>
          <w:szCs w:val="28"/>
          <w:lang w:val="en-US" w:eastAsia="zh-CN"/>
        </w:rPr>
        <w:t>江苏省南京市高淳区经济开发区花山路21号。项目租赁江苏天豪通信科技有限公司约22716.4平方米厂房</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新建</w:t>
      </w:r>
      <w:r>
        <w:rPr>
          <w:rFonts w:hint="eastAsia" w:ascii="方正仿宋_GBK" w:hAnsi="Times New Roman" w:eastAsia="方正仿宋_GBK" w:cs="Times New Roman"/>
          <w:sz w:val="28"/>
          <w:szCs w:val="28"/>
          <w:lang w:eastAsia="zh-CN"/>
        </w:rPr>
        <w:t>3条</w:t>
      </w:r>
      <w:r>
        <w:rPr>
          <w:rFonts w:hint="eastAsia" w:ascii="方正仿宋_GBK" w:hAnsi="Times New Roman" w:eastAsia="方正仿宋_GBK" w:cs="Times New Roman"/>
          <w:sz w:val="28"/>
          <w:szCs w:val="28"/>
          <w:lang w:val="en-US" w:eastAsia="zh-CN"/>
        </w:rPr>
        <w:t>高低压配电设备</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3条MPP电力管生产线、2条非晶合金变压器生产线、2条卷铁芯节能配电变压器生产线和1个智能通信管理系统运营平台，</w:t>
      </w:r>
      <w:r>
        <w:rPr>
          <w:rFonts w:hint="eastAsia" w:ascii="方正仿宋_GBK" w:hAnsi="Times New Roman" w:eastAsia="方正仿宋_GBK" w:cs="Times New Roman"/>
          <w:sz w:val="28"/>
          <w:szCs w:val="28"/>
          <w:lang w:eastAsia="zh-CN"/>
        </w:rPr>
        <w:t>购置</w:t>
      </w:r>
      <w:r>
        <w:rPr>
          <w:rFonts w:hint="eastAsia" w:ascii="方正仿宋_GBK" w:hAnsi="Times New Roman" w:eastAsia="方正仿宋_GBK" w:cs="Times New Roman"/>
          <w:sz w:val="28"/>
          <w:szCs w:val="28"/>
          <w:lang w:val="en-US" w:eastAsia="zh-CN"/>
        </w:rPr>
        <w:t>电力运营平台、液压式多工位母线成型机、台式钻床、空气压缩机、小型交流弧焊机等设备81台套，建设年产3000（台）套配电设备及电力设施生产项目，</w:t>
      </w:r>
      <w:r>
        <w:rPr>
          <w:rFonts w:hint="eastAsia" w:ascii="方正仿宋_GBK" w:hAnsi="Times New Roman" w:eastAsia="方正仿宋_GBK" w:cs="Times New Roman"/>
          <w:sz w:val="28"/>
          <w:szCs w:val="28"/>
          <w:lang w:eastAsia="zh-CN"/>
        </w:rPr>
        <w:t>项目产品</w:t>
      </w:r>
      <w:r>
        <w:rPr>
          <w:rFonts w:hint="eastAsia" w:ascii="方正仿宋_GBK" w:hAnsi="Times New Roman" w:eastAsia="方正仿宋_GBK" w:cs="Times New Roman"/>
          <w:sz w:val="28"/>
          <w:szCs w:val="28"/>
          <w:lang w:val="en-US" w:eastAsia="zh-CN"/>
        </w:rPr>
        <w:t>主要</w:t>
      </w:r>
      <w:r>
        <w:rPr>
          <w:rFonts w:hint="eastAsia" w:ascii="方正仿宋_GBK" w:hAnsi="Times New Roman" w:eastAsia="方正仿宋_GBK" w:cs="Times New Roman"/>
          <w:sz w:val="28"/>
          <w:szCs w:val="28"/>
          <w:lang w:eastAsia="zh-CN"/>
        </w:rPr>
        <w:t>为</w:t>
      </w:r>
      <w:r>
        <w:rPr>
          <w:rFonts w:hint="eastAsia" w:ascii="方正仿宋_GBK" w:hAnsi="Times New Roman" w:eastAsia="方正仿宋_GBK" w:cs="Times New Roman"/>
          <w:sz w:val="28"/>
          <w:szCs w:val="28"/>
          <w:lang w:val="en-US" w:eastAsia="zh-CN"/>
        </w:rPr>
        <w:t>高低压配电设备、MPP电力管、非晶合金变压器、卷铁芯节能配电变压器、智能通信管理系统</w:t>
      </w:r>
      <w:r>
        <w:rPr>
          <w:rFonts w:hint="eastAsia" w:ascii="方正仿宋_GBK" w:hAnsi="Times New Roman" w:eastAsia="方正仿宋_GBK" w:cs="Times New Roman"/>
          <w:sz w:val="28"/>
          <w:szCs w:val="28"/>
          <w:lang w:eastAsia="zh-CN"/>
        </w:rPr>
        <w:t>等。项目建成后，</w:t>
      </w:r>
      <w:r>
        <w:rPr>
          <w:rFonts w:hint="eastAsia" w:ascii="方正仿宋_GBK" w:hAnsi="Times New Roman" w:eastAsia="方正仿宋_GBK" w:cs="Times New Roman"/>
          <w:sz w:val="28"/>
          <w:szCs w:val="28"/>
          <w:lang w:val="en-US" w:eastAsia="zh-CN"/>
        </w:rPr>
        <w:t>可</w:t>
      </w:r>
      <w:r>
        <w:rPr>
          <w:rFonts w:hint="eastAsia" w:ascii="方正仿宋_GBK" w:hAnsi="Times New Roman" w:eastAsia="方正仿宋_GBK" w:cs="Times New Roman"/>
          <w:sz w:val="28"/>
          <w:szCs w:val="28"/>
          <w:lang w:eastAsia="zh-CN"/>
        </w:rPr>
        <w:t>形成年产</w:t>
      </w:r>
      <w:r>
        <w:rPr>
          <w:rFonts w:hint="eastAsia" w:ascii="方正仿宋_GBK" w:hAnsi="Times New Roman" w:eastAsia="方正仿宋_GBK" w:cs="Times New Roman"/>
          <w:sz w:val="28"/>
          <w:szCs w:val="28"/>
          <w:lang w:val="en-US" w:eastAsia="zh-CN"/>
        </w:rPr>
        <w:t>高低压配电设备3000台、MPP电力管1000万米、非晶合金变压器2000台、卷铁芯节能配电变压器2000台、智能通信管理系统服务覆盖500家企业</w:t>
      </w:r>
      <w:r>
        <w:rPr>
          <w:rFonts w:hint="eastAsia" w:ascii="方正仿宋_GBK" w:hAnsi="Times New Roman" w:eastAsia="方正仿宋_GBK" w:cs="Times New Roman"/>
          <w:sz w:val="28"/>
          <w:szCs w:val="28"/>
          <w:lang w:eastAsia="zh-CN"/>
        </w:rPr>
        <w:t>的能力</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50000</w:t>
      </w:r>
      <w:r>
        <w:rPr>
          <w:rFonts w:hint="eastAsia" w:ascii="方正仿宋_GBK" w:hAnsi="Times New Roman" w:eastAsia="方正仿宋_GBK" w:cs="Times New Roman"/>
          <w:sz w:val="28"/>
          <w:szCs w:val="28"/>
          <w:lang w:eastAsia="zh-CN"/>
        </w:rPr>
        <w:t>万，其中环保投资</w:t>
      </w:r>
      <w:r>
        <w:rPr>
          <w:rFonts w:hint="eastAsia" w:ascii="方正仿宋_GBK" w:hAnsi="Times New Roman" w:eastAsia="方正仿宋_GBK" w:cs="Times New Roman"/>
          <w:sz w:val="28"/>
          <w:szCs w:val="28"/>
          <w:lang w:val="en-US" w:eastAsia="zh-CN"/>
        </w:rPr>
        <w:t>800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70D0F45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（二）落实水污染防治措施。按照“雨污分流、清污分流”要求建设厂区排水系统，</w:t>
      </w:r>
      <w:r>
        <w:rPr>
          <w:rFonts w:hint="eastAsia" w:ascii="方正仿宋_GBK" w:eastAsia="方正仿宋_GBK"/>
          <w:sz w:val="28"/>
          <w:szCs w:val="28"/>
          <w:lang w:eastAsia="zh-CN"/>
        </w:rPr>
        <w:t>本项目</w:t>
      </w:r>
      <w:r>
        <w:rPr>
          <w:rFonts w:hint="default" w:ascii="方正仿宋_GBK" w:eastAsia="方正仿宋_GBK"/>
          <w:sz w:val="28"/>
          <w:szCs w:val="28"/>
          <w:lang w:val="en-US" w:eastAsia="zh-CN"/>
        </w:rPr>
        <w:t>生活污水经化粪池预处理后</w:t>
      </w:r>
      <w:r>
        <w:rPr>
          <w:rFonts w:hint="eastAsia" w:ascii="方正仿宋_GBK" w:eastAsia="方正仿宋_GBK"/>
          <w:sz w:val="28"/>
          <w:szCs w:val="28"/>
          <w:lang w:val="en-US" w:eastAsia="zh-CN"/>
        </w:rPr>
        <w:t>与经隔油池处理的食堂废水</w:t>
      </w:r>
      <w:r>
        <w:rPr>
          <w:rFonts w:hint="eastAsia" w:ascii="方正仿宋_GBK" w:eastAsia="方正仿宋_GBK"/>
          <w:sz w:val="28"/>
          <w:szCs w:val="28"/>
        </w:rPr>
        <w:t>接管排放至南京荣泰污水处理有限公司进行集中处理</w:t>
      </w:r>
      <w:r>
        <w:rPr>
          <w:rFonts w:hint="default" w:ascii="方正仿宋_GBK" w:eastAsia="方正仿宋_GBK"/>
          <w:sz w:val="28"/>
          <w:szCs w:val="28"/>
          <w:lang w:val="en-US" w:eastAsia="zh-CN"/>
        </w:rPr>
        <w:t>，</w:t>
      </w:r>
      <w:r>
        <w:rPr>
          <w:rFonts w:hint="eastAsia" w:ascii="方正仿宋_GBK" w:eastAsia="方正仿宋_GBK"/>
          <w:sz w:val="28"/>
          <w:szCs w:val="28"/>
          <w:lang w:val="en-US" w:eastAsia="zh-CN"/>
        </w:rPr>
        <w:t>接管排放标准执行</w:t>
      </w:r>
      <w:r>
        <w:rPr>
          <w:rFonts w:hint="default" w:ascii="方正仿宋_GBK" w:eastAsia="方正仿宋_GBK"/>
          <w:sz w:val="28"/>
          <w:szCs w:val="28"/>
          <w:lang w:val="en-US" w:eastAsia="zh-CN"/>
        </w:rPr>
        <w:t>《污水综合排放标准》（GB897</w:t>
      </w:r>
      <w:r>
        <w:rPr>
          <w:rFonts w:hint="eastAsia" w:ascii="方正仿宋_GBK" w:eastAsia="方正仿宋_GBK"/>
          <w:sz w:val="28"/>
          <w:szCs w:val="28"/>
          <w:lang w:val="en-US" w:eastAsia="zh-CN"/>
        </w:rPr>
        <w:t>8</w:t>
      </w:r>
      <w:r>
        <w:rPr>
          <w:rFonts w:hint="default" w:ascii="方正仿宋_GBK" w:eastAsia="方正仿宋_GBK"/>
          <w:sz w:val="28"/>
          <w:szCs w:val="28"/>
          <w:lang w:val="en-US" w:eastAsia="zh-CN"/>
        </w:rPr>
        <w:t>-1996）表4中三级标准（其中未列指标参照《污水排入城镇下水道水质标准》（GB/T31962-2015）表1中B级标准执行）。</w:t>
      </w:r>
    </w:p>
    <w:p w14:paraId="05C87712">
      <w:pPr>
        <w:adjustRightInd w:val="0"/>
        <w:snapToGrid w:val="0"/>
        <w:spacing w:line="360" w:lineRule="auto"/>
        <w:ind w:firstLine="560" w:firstLineChars="200"/>
        <w:jc w:val="left"/>
        <w:rPr>
          <w:rFonts w:hint="eastAsia" w:ascii="方正仿宋_GBK" w:eastAsia="方正仿宋_GBK"/>
          <w:sz w:val="28"/>
          <w:szCs w:val="28"/>
          <w:lang w:val="en-US" w:eastAsia="zh-CN"/>
        </w:rPr>
      </w:pPr>
      <w:r>
        <w:rPr>
          <w:rFonts w:hint="eastAsia" w:ascii="方正仿宋_GBK" w:eastAsia="方正仿宋_GBK"/>
          <w:sz w:val="28"/>
          <w:szCs w:val="28"/>
          <w:lang w:val="en-US" w:eastAsia="zh-CN"/>
        </w:rPr>
        <w:t>（三）落实大气污染防治措施。工程设计中，应进一步优化废气处理方案，确保废气收集效率、处理效率、排气筒高度以及排放浓度达《报告表》提出要求。有组织废气：本项目挤出、真空定型废气排放执行《合成树脂工业污染物排放标准》（GB 31572-2015）及2024年修改单中的特别排放标准限值（FQ-01排气筒）；喷漆、晾干工序产生的有组织颗粒物、非甲烷总烃排放执行《工业涂装工序大气污染物排放标准》（DB32/4439—2022）表1标准；浇注、固化工序产生的非甲烷总烃排放执行《大气污染物综合排放标准》（DB32/4041-2021）中表1标准，由于喷漆、晾干工序产生的废气和浇注、固化工序产生的废气共用一根排气筒FQ-02，故该排气筒排放的颗粒物、非甲烷总烃排放限值从严执行《工业涂装工序大气污染物排放标准》（DB32/4439—2022）表1标准；</w:t>
      </w:r>
    </w:p>
    <w:p w14:paraId="7C5ECEA2">
      <w:pPr>
        <w:adjustRightInd w:val="0"/>
        <w:snapToGrid w:val="0"/>
        <w:spacing w:line="360" w:lineRule="auto"/>
        <w:ind w:firstLine="560" w:firstLineChars="200"/>
        <w:jc w:val="left"/>
        <w:rPr>
          <w:rFonts w:hint="eastAsia" w:ascii="方正仿宋_GBK" w:eastAsia="方正仿宋_GBK"/>
          <w:sz w:val="28"/>
          <w:szCs w:val="28"/>
          <w:lang w:val="en-US" w:eastAsia="zh-CN"/>
        </w:rPr>
      </w:pPr>
      <w:r>
        <w:rPr>
          <w:rFonts w:hint="eastAsia" w:ascii="方正仿宋_GBK" w:eastAsia="方正仿宋_GBK"/>
          <w:sz w:val="28"/>
          <w:szCs w:val="28"/>
          <w:lang w:val="en-US" w:eastAsia="zh-CN"/>
        </w:rPr>
        <w:t>本项目焊接、打磨、喷漆工序产生的无组织颗粒物及喷漆、晾干、浇注、固化工序产生的无组织非甲烷总烃厂界排放执行《大气污染物综合排放标准》（DB32/4041-2021）中表3标准；</w:t>
      </w:r>
    </w:p>
    <w:p w14:paraId="47D99E4E">
      <w:pPr>
        <w:adjustRightInd w:val="0"/>
        <w:snapToGrid w:val="0"/>
        <w:spacing w:line="360" w:lineRule="auto"/>
        <w:ind w:firstLine="560" w:firstLineChars="200"/>
        <w:jc w:val="left"/>
        <w:rPr>
          <w:rFonts w:hint="eastAsia" w:ascii="方正仿宋_GBK" w:eastAsia="方正仿宋_GBK"/>
          <w:sz w:val="28"/>
          <w:szCs w:val="28"/>
          <w:lang w:val="en-US" w:eastAsia="zh-CN"/>
        </w:rPr>
      </w:pPr>
      <w:r>
        <w:rPr>
          <w:rFonts w:hint="eastAsia" w:ascii="方正仿宋_GBK" w:eastAsia="方正仿宋_GBK"/>
          <w:sz w:val="28"/>
          <w:szCs w:val="28"/>
          <w:lang w:val="en-US" w:eastAsia="zh-CN"/>
        </w:rPr>
        <w:t>本项目喷漆工序所在厂房外厂区内非甲烷总烃无组织排放执行《工业涂装工序大气污染物排放标准》（DB32/4439—2022）中表3标准，其他挤出、真空定型、浇注、固化工序所在厂房外厂区内非甲烷总烃无组织排放执行《大气污染物综合排放标准》（DB32/4041-2021）中表2标准。</w:t>
      </w:r>
    </w:p>
    <w:p w14:paraId="0A9E6B41">
      <w:pPr>
        <w:adjustRightInd w:val="0"/>
        <w:snapToGrid w:val="0"/>
        <w:spacing w:line="360" w:lineRule="auto"/>
        <w:ind w:firstLine="560" w:firstLineChars="200"/>
        <w:jc w:val="left"/>
        <w:rPr>
          <w:rFonts w:hint="eastAsia" w:ascii="方正仿宋_GBK" w:hAnsi="Times New Roman" w:eastAsia="方正仿宋_GBK" w:cs="Times New Roman"/>
          <w:sz w:val="28"/>
          <w:szCs w:val="28"/>
          <w:lang w:eastAsia="zh-CN"/>
        </w:rPr>
      </w:pPr>
      <w:r>
        <w:rPr>
          <w:rFonts w:hint="eastAsia" w:ascii="方正仿宋_GBK" w:eastAsia="方正仿宋_GBK"/>
          <w:sz w:val="28"/>
          <w:szCs w:val="28"/>
          <w:lang w:val="en-US" w:eastAsia="zh-CN"/>
        </w:rPr>
        <w:t>（四）落实噪声污染防治措施。采取有效的隔声降噪措施、优化设</w:t>
      </w:r>
      <w:r>
        <w:rPr>
          <w:rFonts w:hint="eastAsia" w:ascii="方正仿宋_GBK" w:eastAsia="方正仿宋_GBK"/>
          <w:sz w:val="28"/>
          <w:szCs w:val="28"/>
        </w:rPr>
        <w:t>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声排放执行《工业企业厂界环境噪声排放标准》（GB12348-2008）中3类区标准。</w:t>
      </w:r>
    </w:p>
    <w:p w14:paraId="7B8F52E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）落实土壤及地下水污染防治措施。采取源头控制，落实危险废物暂存场所等重点污染防治区防渗措施，确保不对土壤和地下水造成影响。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sz w:val="28"/>
          <w:szCs w:val="28"/>
          <w:lang w:eastAsia="zh-CN"/>
        </w:rPr>
        <w:t>编制</w:t>
      </w:r>
      <w:r>
        <w:rPr>
          <w:rFonts w:hint="eastAsia" w:ascii="方正仿宋_GBK" w:eastAsia="方正仿宋_GBK"/>
          <w:sz w:val="28"/>
          <w:szCs w:val="28"/>
        </w:rPr>
        <w:t>突发环境事件应急预案，定期组织应急演练，防止发生环境污染事件，确保环境安全。严格依据标准规范建设环境治理设施，环境治理设施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5559BE55">
      <w:pPr>
        <w:adjustRightInd w:val="0"/>
        <w:snapToGrid w:val="0"/>
        <w:spacing w:line="360" w:lineRule="auto"/>
        <w:ind w:firstLine="560" w:firstLineChars="200"/>
        <w:rPr>
          <w:rFonts w:hint="eastAsia" w:ascii="方正仿宋_GBK" w:hAnsi="方正仿宋_GBK" w:eastAsia="方正仿宋_GBK" w:cs="方正仿宋_GBK"/>
          <w:color w:val="000000" w:themeColor="text1"/>
          <w:sz w:val="28"/>
          <w:szCs w:val="28"/>
          <w:lang w:val="en-US" w:eastAsia="zh-CN"/>
        </w:rPr>
      </w:pPr>
      <w:r>
        <w:rPr>
          <w:rFonts w:hint="eastAsia" w:ascii="方正仿宋_GBK" w:hAnsi="方正仿宋_GBK" w:eastAsia="方正仿宋_GBK" w:cs="方正仿宋_GBK"/>
          <w:color w:val="000000" w:themeColor="text1"/>
          <w:sz w:val="28"/>
          <w:szCs w:val="28"/>
          <w:lang w:val="en-US" w:eastAsia="zh-CN"/>
        </w:rPr>
        <w:t>有组织废气：非甲烷总烃≤0.682t/a；颗粒物≤0.032t/a；</w:t>
      </w:r>
    </w:p>
    <w:p w14:paraId="2E860075">
      <w:pPr>
        <w:adjustRightInd w:val="0"/>
        <w:snapToGrid w:val="0"/>
        <w:spacing w:line="360" w:lineRule="auto"/>
        <w:ind w:firstLine="560" w:firstLineChars="200"/>
        <w:rPr>
          <w:rFonts w:hint="eastAsia" w:ascii="方正仿宋_GBK" w:hAnsi="方正仿宋_GBK" w:eastAsia="方正仿宋_GBK" w:cs="方正仿宋_GBK"/>
          <w:color w:val="000000" w:themeColor="text1"/>
          <w:sz w:val="28"/>
          <w:szCs w:val="28"/>
          <w:lang w:val="en-US" w:eastAsia="zh-CN"/>
        </w:rPr>
      </w:pPr>
      <w:r>
        <w:rPr>
          <w:rFonts w:hint="eastAsia" w:ascii="方正仿宋_GBK" w:hAnsi="方正仿宋_GBK" w:eastAsia="方正仿宋_GBK" w:cs="方正仿宋_GBK"/>
          <w:color w:val="000000" w:themeColor="text1"/>
          <w:sz w:val="28"/>
          <w:szCs w:val="28"/>
          <w:lang w:val="en-US" w:eastAsia="zh-CN"/>
        </w:rPr>
        <w:t>无组织废气：非甲烷总烃≤0.32t/a；颗粒物≤0.082t/a。</w:t>
      </w:r>
    </w:p>
    <w:p w14:paraId="258ECCF8">
      <w:pPr>
        <w:adjustRightInd w:val="0"/>
        <w:snapToGrid w:val="0"/>
        <w:spacing w:line="360" w:lineRule="auto"/>
        <w:ind w:firstLine="560" w:firstLineChars="200"/>
        <w:rPr>
          <w:rFonts w:hint="eastAsia" w:ascii="方正仿宋_GBK" w:hAnsi="方正仿宋_GBK" w:eastAsia="方正仿宋_GBK" w:cs="方正仿宋_GBK"/>
          <w:color w:val="000000" w:themeColor="text1"/>
          <w:sz w:val="28"/>
          <w:szCs w:val="28"/>
          <w:lang w:val="en-US" w:eastAsia="zh-CN"/>
        </w:rPr>
      </w:pPr>
      <w:r>
        <w:rPr>
          <w:rFonts w:hint="eastAsia" w:ascii="方正仿宋_GBK" w:hAnsi="方正仿宋_GBK" w:eastAsia="方正仿宋_GBK" w:cs="方正仿宋_GBK"/>
          <w:color w:val="000000" w:themeColor="text1"/>
          <w:sz w:val="28"/>
          <w:szCs w:val="28"/>
          <w:lang w:val="en-US" w:eastAsia="zh-CN"/>
        </w:rPr>
        <w:t>项目生活废水及其污染物（接管/外排环境量）：本项目废水污染物（接管/排入环境）：废水量≤1780.8/1780.8t/a，COD≤0.641/0.089t/a，SS ≤0.356/0.018t/a，氨氮≤0.061/0.009t/a，总氮≤0.08/0.027t/a，总磷≤0.007/0.001t/a，动植物油≤0.03/0.002t/a。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rPr>
        <w:t>八</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5</w:t>
      </w:r>
      <w:r>
        <w:rPr>
          <w:rFonts w:hint="eastAsia" w:ascii="方正仿宋_GBK" w:eastAsia="方正仿宋_GBK"/>
          <w:sz w:val="28"/>
        </w:rPr>
        <w:t>年</w:t>
      </w:r>
      <w:r>
        <w:rPr>
          <w:rFonts w:hint="eastAsia" w:ascii="方正仿宋_GBK" w:eastAsia="方正仿宋_GBK"/>
          <w:sz w:val="28"/>
          <w:lang w:val="en-US" w:eastAsia="zh-CN"/>
        </w:rPr>
        <w:t>11</w:t>
      </w:r>
      <w:r>
        <w:rPr>
          <w:rFonts w:hint="eastAsia" w:ascii="方正仿宋_GBK" w:eastAsia="方正仿宋_GBK"/>
          <w:sz w:val="28"/>
        </w:rPr>
        <w:t>月</w:t>
      </w:r>
      <w:r>
        <w:rPr>
          <w:rFonts w:hint="eastAsia" w:ascii="方正仿宋_GBK" w:eastAsia="方正仿宋_GBK"/>
          <w:sz w:val="28"/>
          <w:lang w:val="en-US" w:eastAsia="zh-CN"/>
        </w:rPr>
        <w:t>25</w:t>
      </w:r>
      <w:bookmarkStart w:id="0" w:name="_GoBack"/>
      <w:bookmarkEnd w:id="0"/>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C9AA121-780D-4696-A761-1A10B60C4141}"/>
  </w:font>
  <w:font w:name="Arial">
    <w:panose1 w:val="020B0604020202020204"/>
    <w:charset w:val="01"/>
    <w:family w:val="swiss"/>
    <w:pitch w:val="default"/>
    <w:sig w:usb0="E0002AFF" w:usb1="C0007843" w:usb2="00000009" w:usb3="00000000" w:csb0="400001FF" w:csb1="FFFF0000"/>
    <w:embedRegular r:id="rId2" w:fontKey="{7B9C23CA-9F98-4602-8D73-4F12DB888B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AEBD296-93E8-4367-8E97-0D021BC3560E}"/>
  </w:font>
  <w:font w:name="Symbol">
    <w:panose1 w:val="05050102010706020507"/>
    <w:charset w:val="02"/>
    <w:family w:val="roman"/>
    <w:pitch w:val="default"/>
    <w:sig w:usb0="00000000" w:usb1="00000000" w:usb2="00000000" w:usb3="00000000" w:csb0="80000000" w:csb1="00000000"/>
    <w:embedRegular r:id="rId4" w:fontKey="{2A4C91E2-752F-46CA-BDD2-5B003B791FDA}"/>
  </w:font>
  <w:font w:name="Calibri">
    <w:panose1 w:val="020F0502020204030204"/>
    <w:charset w:val="00"/>
    <w:family w:val="swiss"/>
    <w:pitch w:val="default"/>
    <w:sig w:usb0="E00002FF" w:usb1="4000ACFF" w:usb2="00000001" w:usb3="00000000" w:csb0="2000019F" w:csb1="00000000"/>
    <w:embedRegular r:id="rId5" w:fontKey="{FD201605-41EA-44E6-A252-A46BCB6FD0F6}"/>
  </w:font>
  <w:font w:name="Calibri Light">
    <w:panose1 w:val="020F0302020204030204"/>
    <w:charset w:val="00"/>
    <w:family w:val="swiss"/>
    <w:pitch w:val="default"/>
    <w:sig w:usb0="A00002EF" w:usb1="4000207B" w:usb2="00000000" w:usb3="00000000" w:csb0="2000019F" w:csb1="00000000"/>
    <w:embedRegular r:id="rId6" w:fontKey="{3DF87EAA-658D-49F2-A518-1DC9D051A342}"/>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9981C731-E7E0-4C0B-AC08-C18ED184AEF0}"/>
  </w:font>
  <w:font w:name="方正仿宋_GBK">
    <w:panose1 w:val="03000509000000000000"/>
    <w:charset w:val="86"/>
    <w:family w:val="script"/>
    <w:pitch w:val="default"/>
    <w:sig w:usb0="00000001" w:usb1="080E0000" w:usb2="00000000" w:usb3="00000000" w:csb0="00040000" w:csb1="00000000"/>
    <w:embedRegular r:id="rId8" w:fontKey="{491531CE-749E-4330-B656-1379AFFA0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2"/>
      <w:framePr w:wrap="around" w:vAnchor="text" w:hAnchor="margin" w:xAlign="center" w:y="1"/>
      <w:rPr>
        <w:rStyle w:val="17"/>
      </w:rPr>
    </w:pPr>
    <w:r>
      <w:fldChar w:fldCharType="begin"/>
    </w:r>
    <w:r>
      <w:rPr>
        <w:rStyle w:val="17"/>
      </w:rPr>
      <w:instrText xml:space="preserve">PAGE  </w:instrText>
    </w:r>
    <w:r>
      <w:fldChar w:fldCharType="separate"/>
    </w:r>
    <w:r>
      <w:rPr>
        <w:rStyle w:val="17"/>
      </w:rPr>
      <w:t>4</w:t>
    </w:r>
    <w:r>
      <w:fldChar w:fldCharType="end"/>
    </w:r>
  </w:p>
  <w:p w14:paraId="0E1FEC0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2"/>
      <w:framePr w:wrap="around" w:vAnchor="text" w:hAnchor="margin" w:xAlign="center" w:y="1"/>
      <w:rPr>
        <w:rStyle w:val="17"/>
      </w:rPr>
    </w:pPr>
    <w:r>
      <w:fldChar w:fldCharType="begin"/>
    </w:r>
    <w:r>
      <w:rPr>
        <w:rStyle w:val="17"/>
      </w:rPr>
      <w:instrText xml:space="preserve">PAGE  </w:instrText>
    </w:r>
    <w:r>
      <w:fldChar w:fldCharType="end"/>
    </w:r>
  </w:p>
  <w:p w14:paraId="52143C28">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3010B64"/>
    <w:rsid w:val="03192525"/>
    <w:rsid w:val="03255D62"/>
    <w:rsid w:val="03347752"/>
    <w:rsid w:val="03366612"/>
    <w:rsid w:val="03505648"/>
    <w:rsid w:val="03523846"/>
    <w:rsid w:val="039C136E"/>
    <w:rsid w:val="03B12C25"/>
    <w:rsid w:val="03C6532C"/>
    <w:rsid w:val="041B7BC0"/>
    <w:rsid w:val="042B4775"/>
    <w:rsid w:val="045F503D"/>
    <w:rsid w:val="052143D9"/>
    <w:rsid w:val="061A5CE2"/>
    <w:rsid w:val="06B060FE"/>
    <w:rsid w:val="07A33221"/>
    <w:rsid w:val="07A7669E"/>
    <w:rsid w:val="07B335E9"/>
    <w:rsid w:val="08112B41"/>
    <w:rsid w:val="083D7888"/>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856D06"/>
    <w:rsid w:val="0CAE0383"/>
    <w:rsid w:val="0CBD4B33"/>
    <w:rsid w:val="0CDA2405"/>
    <w:rsid w:val="0CED2F13"/>
    <w:rsid w:val="0D2D37B0"/>
    <w:rsid w:val="0D4475C2"/>
    <w:rsid w:val="0D5F3E1B"/>
    <w:rsid w:val="0D930915"/>
    <w:rsid w:val="0DDC62D9"/>
    <w:rsid w:val="0E6F283B"/>
    <w:rsid w:val="0E9A1692"/>
    <w:rsid w:val="0F8E47D8"/>
    <w:rsid w:val="0FA32AC4"/>
    <w:rsid w:val="0FC3655C"/>
    <w:rsid w:val="10055030"/>
    <w:rsid w:val="100B7BD7"/>
    <w:rsid w:val="11317C74"/>
    <w:rsid w:val="11483819"/>
    <w:rsid w:val="11483D9C"/>
    <w:rsid w:val="11A646F0"/>
    <w:rsid w:val="11BD749F"/>
    <w:rsid w:val="11C52008"/>
    <w:rsid w:val="12116348"/>
    <w:rsid w:val="122907E8"/>
    <w:rsid w:val="122951DB"/>
    <w:rsid w:val="125906F8"/>
    <w:rsid w:val="125D34BF"/>
    <w:rsid w:val="12851EC3"/>
    <w:rsid w:val="12975095"/>
    <w:rsid w:val="12BB486D"/>
    <w:rsid w:val="12D72579"/>
    <w:rsid w:val="12FE0E52"/>
    <w:rsid w:val="13060D39"/>
    <w:rsid w:val="130C6140"/>
    <w:rsid w:val="133E565C"/>
    <w:rsid w:val="134E694C"/>
    <w:rsid w:val="13996A99"/>
    <w:rsid w:val="13B30CB1"/>
    <w:rsid w:val="13DD25D3"/>
    <w:rsid w:val="143611E7"/>
    <w:rsid w:val="145C6C53"/>
    <w:rsid w:val="148D233B"/>
    <w:rsid w:val="14A01236"/>
    <w:rsid w:val="14AE74BE"/>
    <w:rsid w:val="14BC5A26"/>
    <w:rsid w:val="14EB0A77"/>
    <w:rsid w:val="151B5B9E"/>
    <w:rsid w:val="15641308"/>
    <w:rsid w:val="158D0011"/>
    <w:rsid w:val="15AA1C40"/>
    <w:rsid w:val="16151B02"/>
    <w:rsid w:val="16223ECC"/>
    <w:rsid w:val="164B2578"/>
    <w:rsid w:val="164F3087"/>
    <w:rsid w:val="16573B76"/>
    <w:rsid w:val="166B13DD"/>
    <w:rsid w:val="16757794"/>
    <w:rsid w:val="16775464"/>
    <w:rsid w:val="16946E0D"/>
    <w:rsid w:val="16A13043"/>
    <w:rsid w:val="16AF11B7"/>
    <w:rsid w:val="16E473F0"/>
    <w:rsid w:val="16F71DBD"/>
    <w:rsid w:val="171645FF"/>
    <w:rsid w:val="173769B5"/>
    <w:rsid w:val="17837919"/>
    <w:rsid w:val="179130B8"/>
    <w:rsid w:val="179B3F36"/>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C358A6"/>
    <w:rsid w:val="1BC47FAE"/>
    <w:rsid w:val="1C44328E"/>
    <w:rsid w:val="1D130D11"/>
    <w:rsid w:val="1D857FB8"/>
    <w:rsid w:val="1DCC4558"/>
    <w:rsid w:val="1DE5415D"/>
    <w:rsid w:val="1E0345E3"/>
    <w:rsid w:val="1E8B7219"/>
    <w:rsid w:val="1EB20AA0"/>
    <w:rsid w:val="1EF52E0A"/>
    <w:rsid w:val="1FB4536B"/>
    <w:rsid w:val="1FD32E79"/>
    <w:rsid w:val="1FDC5898"/>
    <w:rsid w:val="209E05F3"/>
    <w:rsid w:val="20C0056A"/>
    <w:rsid w:val="20DC7CCA"/>
    <w:rsid w:val="214B077B"/>
    <w:rsid w:val="214D0EE2"/>
    <w:rsid w:val="21791AE4"/>
    <w:rsid w:val="21864E96"/>
    <w:rsid w:val="21B52B0E"/>
    <w:rsid w:val="21D44A1E"/>
    <w:rsid w:val="21F628A8"/>
    <w:rsid w:val="226F2247"/>
    <w:rsid w:val="227619B0"/>
    <w:rsid w:val="227A3683"/>
    <w:rsid w:val="22DB5B2F"/>
    <w:rsid w:val="235F050E"/>
    <w:rsid w:val="235F0836"/>
    <w:rsid w:val="238907F2"/>
    <w:rsid w:val="23F22630"/>
    <w:rsid w:val="241811BB"/>
    <w:rsid w:val="246456B0"/>
    <w:rsid w:val="2482463A"/>
    <w:rsid w:val="24DD765D"/>
    <w:rsid w:val="24F609FE"/>
    <w:rsid w:val="250022AD"/>
    <w:rsid w:val="25854F7E"/>
    <w:rsid w:val="25B41F20"/>
    <w:rsid w:val="25B6018D"/>
    <w:rsid w:val="25C9206C"/>
    <w:rsid w:val="265336BF"/>
    <w:rsid w:val="267D2C37"/>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46ABE"/>
    <w:rsid w:val="2895052E"/>
    <w:rsid w:val="290351CF"/>
    <w:rsid w:val="29451F54"/>
    <w:rsid w:val="29497AED"/>
    <w:rsid w:val="299D59AF"/>
    <w:rsid w:val="29A053DC"/>
    <w:rsid w:val="29C93700"/>
    <w:rsid w:val="29E928DF"/>
    <w:rsid w:val="2A2858E9"/>
    <w:rsid w:val="2AAC78A6"/>
    <w:rsid w:val="2AC3175F"/>
    <w:rsid w:val="2BA30FD0"/>
    <w:rsid w:val="2BA532F0"/>
    <w:rsid w:val="2BE96BB1"/>
    <w:rsid w:val="2C6A1A6B"/>
    <w:rsid w:val="2C8965FC"/>
    <w:rsid w:val="2C8C6A5E"/>
    <w:rsid w:val="2D064F12"/>
    <w:rsid w:val="2D491606"/>
    <w:rsid w:val="2D7E5F95"/>
    <w:rsid w:val="2D9B2E4F"/>
    <w:rsid w:val="2DA90D23"/>
    <w:rsid w:val="2DAA2693"/>
    <w:rsid w:val="2E0C3040"/>
    <w:rsid w:val="2EA86996"/>
    <w:rsid w:val="2EF76F6A"/>
    <w:rsid w:val="2F5A3BE6"/>
    <w:rsid w:val="2F7B66D0"/>
    <w:rsid w:val="2F911A4F"/>
    <w:rsid w:val="2FA76091"/>
    <w:rsid w:val="301B1ECF"/>
    <w:rsid w:val="305202FD"/>
    <w:rsid w:val="306C3C30"/>
    <w:rsid w:val="30F2476F"/>
    <w:rsid w:val="30FF0C3A"/>
    <w:rsid w:val="31711940"/>
    <w:rsid w:val="31724F56"/>
    <w:rsid w:val="317701A6"/>
    <w:rsid w:val="319E6F00"/>
    <w:rsid w:val="31A63719"/>
    <w:rsid w:val="31BE28A4"/>
    <w:rsid w:val="32017765"/>
    <w:rsid w:val="32123CE4"/>
    <w:rsid w:val="322E6FC2"/>
    <w:rsid w:val="324F2A11"/>
    <w:rsid w:val="3310712F"/>
    <w:rsid w:val="332A36B5"/>
    <w:rsid w:val="33362AE2"/>
    <w:rsid w:val="333B2618"/>
    <w:rsid w:val="33BE4B19"/>
    <w:rsid w:val="3448393C"/>
    <w:rsid w:val="348537F5"/>
    <w:rsid w:val="34880F47"/>
    <w:rsid w:val="3495571D"/>
    <w:rsid w:val="34971A9D"/>
    <w:rsid w:val="34AA14BF"/>
    <w:rsid w:val="34BC5095"/>
    <w:rsid w:val="34CF2345"/>
    <w:rsid w:val="35623803"/>
    <w:rsid w:val="35885EFD"/>
    <w:rsid w:val="359D47A8"/>
    <w:rsid w:val="360E6534"/>
    <w:rsid w:val="36562E11"/>
    <w:rsid w:val="36670D15"/>
    <w:rsid w:val="36715BA9"/>
    <w:rsid w:val="367D3C26"/>
    <w:rsid w:val="36B272B1"/>
    <w:rsid w:val="36CE01E2"/>
    <w:rsid w:val="36CF69AE"/>
    <w:rsid w:val="37792224"/>
    <w:rsid w:val="37855F3E"/>
    <w:rsid w:val="378B76CC"/>
    <w:rsid w:val="379F6CD3"/>
    <w:rsid w:val="387C75E8"/>
    <w:rsid w:val="389D3BAB"/>
    <w:rsid w:val="38A604BA"/>
    <w:rsid w:val="38AF2B6B"/>
    <w:rsid w:val="39921B3C"/>
    <w:rsid w:val="39935BA4"/>
    <w:rsid w:val="39952B51"/>
    <w:rsid w:val="39E41AD2"/>
    <w:rsid w:val="39F54152"/>
    <w:rsid w:val="3A3C5590"/>
    <w:rsid w:val="3A63223A"/>
    <w:rsid w:val="3A6356B8"/>
    <w:rsid w:val="3A6F5083"/>
    <w:rsid w:val="3A8139C0"/>
    <w:rsid w:val="3A9754B3"/>
    <w:rsid w:val="3AA37B00"/>
    <w:rsid w:val="3AAC6B47"/>
    <w:rsid w:val="3AC12142"/>
    <w:rsid w:val="3B084A6B"/>
    <w:rsid w:val="3B7A0D94"/>
    <w:rsid w:val="3B921E2F"/>
    <w:rsid w:val="3C4F079A"/>
    <w:rsid w:val="3CD11655"/>
    <w:rsid w:val="3CE138EA"/>
    <w:rsid w:val="3CE749E8"/>
    <w:rsid w:val="3D3C66AD"/>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40713AEF"/>
    <w:rsid w:val="40754A75"/>
    <w:rsid w:val="40B95721"/>
    <w:rsid w:val="40CB4805"/>
    <w:rsid w:val="41837E3C"/>
    <w:rsid w:val="41A575DC"/>
    <w:rsid w:val="41D64DF0"/>
    <w:rsid w:val="41E73055"/>
    <w:rsid w:val="41EB66C0"/>
    <w:rsid w:val="422F7524"/>
    <w:rsid w:val="42967AF3"/>
    <w:rsid w:val="42A72356"/>
    <w:rsid w:val="435D4F55"/>
    <w:rsid w:val="435E20EE"/>
    <w:rsid w:val="436A7774"/>
    <w:rsid w:val="4387343D"/>
    <w:rsid w:val="43B6783D"/>
    <w:rsid w:val="43CE7979"/>
    <w:rsid w:val="43D52B8D"/>
    <w:rsid w:val="43FF6B72"/>
    <w:rsid w:val="44184095"/>
    <w:rsid w:val="448434D9"/>
    <w:rsid w:val="44F93AED"/>
    <w:rsid w:val="450C4F1D"/>
    <w:rsid w:val="453B3C43"/>
    <w:rsid w:val="455B6A18"/>
    <w:rsid w:val="456F23DB"/>
    <w:rsid w:val="45733A56"/>
    <w:rsid w:val="46203D36"/>
    <w:rsid w:val="4629258A"/>
    <w:rsid w:val="46356811"/>
    <w:rsid w:val="46880B6F"/>
    <w:rsid w:val="469D43C9"/>
    <w:rsid w:val="46C11E63"/>
    <w:rsid w:val="46C15698"/>
    <w:rsid w:val="473E6F89"/>
    <w:rsid w:val="475F7E85"/>
    <w:rsid w:val="47B24801"/>
    <w:rsid w:val="48191E8A"/>
    <w:rsid w:val="48744690"/>
    <w:rsid w:val="488717E9"/>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5B31A8"/>
    <w:rsid w:val="4CAD53B7"/>
    <w:rsid w:val="4D0E4EE6"/>
    <w:rsid w:val="4D1F5234"/>
    <w:rsid w:val="4D405679"/>
    <w:rsid w:val="4DB737CA"/>
    <w:rsid w:val="4DC0370E"/>
    <w:rsid w:val="4E296E9F"/>
    <w:rsid w:val="4E463507"/>
    <w:rsid w:val="4E8326E2"/>
    <w:rsid w:val="4EAC7B2A"/>
    <w:rsid w:val="4EBD00D8"/>
    <w:rsid w:val="4EEB73D6"/>
    <w:rsid w:val="4F5F0DCA"/>
    <w:rsid w:val="4FBF4D92"/>
    <w:rsid w:val="50442271"/>
    <w:rsid w:val="507C3BFE"/>
    <w:rsid w:val="509E315B"/>
    <w:rsid w:val="521F47C4"/>
    <w:rsid w:val="529A65BD"/>
    <w:rsid w:val="52C06BEE"/>
    <w:rsid w:val="52CB0C33"/>
    <w:rsid w:val="53383416"/>
    <w:rsid w:val="53424C8B"/>
    <w:rsid w:val="53EF7801"/>
    <w:rsid w:val="54A86D6F"/>
    <w:rsid w:val="54AA6F8B"/>
    <w:rsid w:val="54C831C7"/>
    <w:rsid w:val="55700848"/>
    <w:rsid w:val="55B568E0"/>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A5B72"/>
    <w:rsid w:val="5A014176"/>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7E7207"/>
    <w:rsid w:val="5DD00C6D"/>
    <w:rsid w:val="5DD42172"/>
    <w:rsid w:val="5E2E3349"/>
    <w:rsid w:val="5E69536C"/>
    <w:rsid w:val="5F5A480F"/>
    <w:rsid w:val="5F8A743D"/>
    <w:rsid w:val="5F946CA8"/>
    <w:rsid w:val="60427428"/>
    <w:rsid w:val="60BD2100"/>
    <w:rsid w:val="60FB29F2"/>
    <w:rsid w:val="611F660B"/>
    <w:rsid w:val="61472BE9"/>
    <w:rsid w:val="61A30FEA"/>
    <w:rsid w:val="62045801"/>
    <w:rsid w:val="62126377"/>
    <w:rsid w:val="62BE3C02"/>
    <w:rsid w:val="634B7131"/>
    <w:rsid w:val="63714CC9"/>
    <w:rsid w:val="638377CB"/>
    <w:rsid w:val="638C589F"/>
    <w:rsid w:val="64990483"/>
    <w:rsid w:val="64A37924"/>
    <w:rsid w:val="64CA180B"/>
    <w:rsid w:val="65036A68"/>
    <w:rsid w:val="65314B5F"/>
    <w:rsid w:val="65FF7E4F"/>
    <w:rsid w:val="66014D57"/>
    <w:rsid w:val="66222AA7"/>
    <w:rsid w:val="662F61A2"/>
    <w:rsid w:val="66482351"/>
    <w:rsid w:val="6732074E"/>
    <w:rsid w:val="67400CBE"/>
    <w:rsid w:val="677A3CE3"/>
    <w:rsid w:val="67A81915"/>
    <w:rsid w:val="67C55B51"/>
    <w:rsid w:val="681369E6"/>
    <w:rsid w:val="681B1DDE"/>
    <w:rsid w:val="68200D07"/>
    <w:rsid w:val="68D230EC"/>
    <w:rsid w:val="6A6B50A6"/>
    <w:rsid w:val="6A752492"/>
    <w:rsid w:val="6A9F07BD"/>
    <w:rsid w:val="6AB87D91"/>
    <w:rsid w:val="6AC1775B"/>
    <w:rsid w:val="6B930763"/>
    <w:rsid w:val="6BC13703"/>
    <w:rsid w:val="6BC8789F"/>
    <w:rsid w:val="6BD44108"/>
    <w:rsid w:val="6C05336D"/>
    <w:rsid w:val="6C313697"/>
    <w:rsid w:val="6C5507D0"/>
    <w:rsid w:val="6C5A2BED"/>
    <w:rsid w:val="6D064B23"/>
    <w:rsid w:val="6D500A5B"/>
    <w:rsid w:val="6D673814"/>
    <w:rsid w:val="6D6A5ED3"/>
    <w:rsid w:val="6D6B7D90"/>
    <w:rsid w:val="6D761CA9"/>
    <w:rsid w:val="6DDD5884"/>
    <w:rsid w:val="6E420F40"/>
    <w:rsid w:val="6E456235"/>
    <w:rsid w:val="6EBB0109"/>
    <w:rsid w:val="6ECC3E3C"/>
    <w:rsid w:val="6EFD5AB2"/>
    <w:rsid w:val="6F4162E7"/>
    <w:rsid w:val="6FA96C76"/>
    <w:rsid w:val="707433B6"/>
    <w:rsid w:val="70B15E6F"/>
    <w:rsid w:val="70C96594"/>
    <w:rsid w:val="70CB5E68"/>
    <w:rsid w:val="70DE6A5A"/>
    <w:rsid w:val="71201CBB"/>
    <w:rsid w:val="71353C29"/>
    <w:rsid w:val="71E76930"/>
    <w:rsid w:val="72477770"/>
    <w:rsid w:val="729921DF"/>
    <w:rsid w:val="72A718D5"/>
    <w:rsid w:val="72DF7204"/>
    <w:rsid w:val="73153E7F"/>
    <w:rsid w:val="737C169B"/>
    <w:rsid w:val="73D40519"/>
    <w:rsid w:val="73DA15E5"/>
    <w:rsid w:val="740F42BD"/>
    <w:rsid w:val="745D1871"/>
    <w:rsid w:val="74665049"/>
    <w:rsid w:val="749D1686"/>
    <w:rsid w:val="74E72BA9"/>
    <w:rsid w:val="750951B1"/>
    <w:rsid w:val="75114B83"/>
    <w:rsid w:val="75581C94"/>
    <w:rsid w:val="759233F8"/>
    <w:rsid w:val="75A34452"/>
    <w:rsid w:val="75C6028F"/>
    <w:rsid w:val="76BF57A0"/>
    <w:rsid w:val="772D001C"/>
    <w:rsid w:val="77450747"/>
    <w:rsid w:val="776808B4"/>
    <w:rsid w:val="77976AA4"/>
    <w:rsid w:val="77E6160F"/>
    <w:rsid w:val="78030A7A"/>
    <w:rsid w:val="78205CFD"/>
    <w:rsid w:val="78337945"/>
    <w:rsid w:val="78911745"/>
    <w:rsid w:val="7907525E"/>
    <w:rsid w:val="794669D3"/>
    <w:rsid w:val="795F1BB7"/>
    <w:rsid w:val="796A57B5"/>
    <w:rsid w:val="79D4225B"/>
    <w:rsid w:val="79E166FC"/>
    <w:rsid w:val="79EA1F39"/>
    <w:rsid w:val="7A0A2BE3"/>
    <w:rsid w:val="7A10515B"/>
    <w:rsid w:val="7A683C02"/>
    <w:rsid w:val="7A685BCD"/>
    <w:rsid w:val="7B6C13EC"/>
    <w:rsid w:val="7B757DEE"/>
    <w:rsid w:val="7B802D2A"/>
    <w:rsid w:val="7B920748"/>
    <w:rsid w:val="7BAD03AE"/>
    <w:rsid w:val="7BB120FE"/>
    <w:rsid w:val="7BB37149"/>
    <w:rsid w:val="7C10243F"/>
    <w:rsid w:val="7C455EAF"/>
    <w:rsid w:val="7C8D3A51"/>
    <w:rsid w:val="7CC145C3"/>
    <w:rsid w:val="7CF51E42"/>
    <w:rsid w:val="7D4A280A"/>
    <w:rsid w:val="7D847658"/>
    <w:rsid w:val="7D8822EC"/>
    <w:rsid w:val="7D8A2C07"/>
    <w:rsid w:val="7DC14995"/>
    <w:rsid w:val="7DD00657"/>
    <w:rsid w:val="7DD36F11"/>
    <w:rsid w:val="7DDA5C98"/>
    <w:rsid w:val="7E1B7E72"/>
    <w:rsid w:val="7E45262F"/>
    <w:rsid w:val="7E553669"/>
    <w:rsid w:val="7E6671D0"/>
    <w:rsid w:val="7E69410E"/>
    <w:rsid w:val="7E6E65D1"/>
    <w:rsid w:val="7E9A7382"/>
    <w:rsid w:val="7F613979"/>
    <w:rsid w:val="7F737DF6"/>
    <w:rsid w:val="7FD21279"/>
    <w:rsid w:val="7FF202C2"/>
    <w:rsid w:val="7FF715F8"/>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Body Text First Indent 2"/>
    <w:basedOn w:val="7"/>
    <w:next w:val="9"/>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9">
    <w:name w:val="Body Text First Indent"/>
    <w:basedOn w:val="1"/>
    <w:next w:val="1"/>
    <w:qFormat/>
    <w:uiPriority w:val="0"/>
    <w:pPr>
      <w:ind w:firstLine="420" w:firstLineChars="100"/>
    </w:pPr>
  </w:style>
  <w:style w:type="paragraph" w:styleId="10">
    <w:name w:val="Body Text Indent 2"/>
    <w:basedOn w:val="1"/>
    <w:link w:val="23"/>
    <w:autoRedefine/>
    <w:qFormat/>
    <w:uiPriority w:val="0"/>
    <w:pPr>
      <w:spacing w:line="400" w:lineRule="exact"/>
      <w:ind w:firstLine="560" w:firstLineChars="200"/>
    </w:pPr>
    <w:rPr>
      <w:rFonts w:eastAsia="仿宋_GB2312"/>
      <w:sz w:val="28"/>
    </w:r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semiHidden/>
    <w:qFormat/>
    <w:uiPriority w:val="0"/>
    <w:rPr>
      <w:sz w:val="21"/>
    </w:rPr>
  </w:style>
  <w:style w:type="paragraph" w:customStyle="1" w:styleId="19">
    <w:name w:val="样式36"/>
    <w:basedOn w:val="1"/>
    <w:autoRedefine/>
    <w:qFormat/>
    <w:uiPriority w:val="0"/>
    <w:pPr>
      <w:spacing w:line="360" w:lineRule="auto"/>
      <w:ind w:firstLine="420" w:firstLineChars="200"/>
      <w:contextualSpacing/>
    </w:pPr>
    <w:rPr>
      <w:rFonts w:hint="eastAsia"/>
      <w:szCs w:val="21"/>
    </w:rPr>
  </w:style>
  <w:style w:type="paragraph" w:customStyle="1" w:styleId="20">
    <w:name w:val="Default"/>
    <w:basedOn w:val="21"/>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标题 段落4级"/>
    <w:basedOn w:val="22"/>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2">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23">
    <w:name w:val="正文文本缩进 2 Char"/>
    <w:basedOn w:val="16"/>
    <w:link w:val="10"/>
    <w:autoRedefine/>
    <w:qFormat/>
    <w:uiPriority w:val="0"/>
    <w:rPr>
      <w:rFonts w:eastAsia="仿宋_GB2312"/>
      <w:kern w:val="2"/>
      <w:sz w:val="28"/>
      <w:szCs w:val="24"/>
    </w:rPr>
  </w:style>
  <w:style w:type="character" w:customStyle="1" w:styleId="24">
    <w:name w:val="页眉 Char"/>
    <w:basedOn w:val="16"/>
    <w:link w:val="13"/>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2483</Words>
  <Characters>2815</Characters>
  <Lines>16</Lines>
  <Paragraphs>4</Paragraphs>
  <TotalTime>1</TotalTime>
  <ScaleCrop>false</ScaleCrop>
  <LinksUpToDate>false</LinksUpToDate>
  <CharactersWithSpaces>2858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2023-03-20T02:04:00Z</cp:lastPrinted>
  <dcterms:modified xsi:type="dcterms:W3CDTF">2025-11-20T02:57:28Z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