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41304">
      <w:pPr>
        <w:pStyle w:val="6"/>
        <w:rPr>
          <w:rFonts w:hint="eastAsia" w:hAnsi="宋体" w:cs="宋体"/>
          <w:b/>
          <w:kern w:val="2"/>
          <w:sz w:val="32"/>
          <w:szCs w:val="32"/>
          <w:lang w:val="zh-CN" w:bidi="zh-CN"/>
        </w:rPr>
      </w:pPr>
      <w:r>
        <w:rPr>
          <w:rFonts w:hint="eastAsia" w:hAnsi="宋体" w:cs="宋体"/>
          <w:b/>
          <w:kern w:val="2"/>
          <w:sz w:val="32"/>
          <w:szCs w:val="32"/>
          <w:lang w:val="zh-CN" w:bidi="zh-CN"/>
        </w:rPr>
        <w:t>附件</w:t>
      </w:r>
      <w:r>
        <w:rPr>
          <w:rFonts w:hint="eastAsia" w:hAnsi="宋体" w:cs="宋体"/>
          <w:b/>
          <w:kern w:val="2"/>
          <w:sz w:val="32"/>
          <w:szCs w:val="32"/>
          <w:lang w:val="en-US" w:bidi="zh-CN"/>
        </w:rPr>
        <w:t>3</w:t>
      </w:r>
      <w:r>
        <w:rPr>
          <w:rFonts w:hint="eastAsia" w:hAnsi="宋体" w:cs="宋体"/>
          <w:b/>
          <w:kern w:val="2"/>
          <w:sz w:val="32"/>
          <w:szCs w:val="32"/>
          <w:lang w:val="zh-CN" w:bidi="zh-CN"/>
        </w:rPr>
        <w:t>：</w:t>
      </w:r>
    </w:p>
    <w:p w14:paraId="09F83D1E">
      <w:pPr>
        <w:pStyle w:val="6"/>
        <w:jc w:val="center"/>
        <w:rPr>
          <w:rFonts w:hint="default" w:hAnsi="宋体" w:cs="宋体"/>
          <w:b/>
          <w:kern w:val="2"/>
          <w:sz w:val="32"/>
          <w:szCs w:val="32"/>
          <w:lang w:val="en-US" w:bidi="zh-CN"/>
        </w:rPr>
      </w:pPr>
      <w:r>
        <w:rPr>
          <w:rFonts w:hint="eastAsia" w:hAnsi="宋体" w:cs="宋体"/>
          <w:b/>
          <w:kern w:val="2"/>
          <w:sz w:val="32"/>
          <w:szCs w:val="32"/>
          <w:lang w:val="en-US" w:bidi="zh-CN"/>
        </w:rPr>
        <w:t>评分标准</w:t>
      </w:r>
    </w:p>
    <w:p w14:paraId="118CBDAC">
      <w:pPr>
        <w:numPr>
          <w:ilvl w:val="0"/>
          <w:numId w:val="0"/>
        </w:numPr>
        <w:tabs>
          <w:tab w:val="left" w:pos="1270"/>
        </w:tabs>
        <w:ind w:firstLine="400" w:firstLineChars="200"/>
        <w:jc w:val="both"/>
        <w:rPr>
          <w:rFonts w:hint="eastAsia" w:ascii="宋体" w:hAnsi="宋体" w:eastAsia="宋体" w:cs="宋体"/>
          <w:bCs w:val="0"/>
          <w:kern w:val="0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 w:val="0"/>
          <w:kern w:val="0"/>
          <w:sz w:val="20"/>
          <w:szCs w:val="20"/>
        </w:rPr>
        <w:t>本项目采用综合评分法。综合评分法是指在满足采购文件实质性要求前提下，按照采购文件中规定的各项因素进行综合评审后，以总得分最高的响应供应商作为成交供应商的方法。本次采购得分最高者为成交供应商，第二名为备选供应商，当成交供应商不能履行其义务时，由备选供应商顶替，成为新的成交供应商，也可重新组织采购。得分相同的，按报价由低到高顺序排列，得分且报价相同的，按技术指标优劣</w:t>
      </w:r>
      <w:r>
        <w:rPr>
          <w:rFonts w:hint="eastAsia" w:ascii="宋体" w:hAnsi="宋体" w:eastAsia="宋体" w:cs="宋体"/>
          <w:bCs w:val="0"/>
          <w:kern w:val="0"/>
          <w:sz w:val="20"/>
          <w:szCs w:val="20"/>
          <w:lang w:eastAsia="zh-CN"/>
        </w:rPr>
        <w:t>。</w:t>
      </w:r>
    </w:p>
    <w:tbl>
      <w:tblPr>
        <w:tblStyle w:val="4"/>
        <w:tblW w:w="9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134"/>
        <w:gridCol w:w="6369"/>
        <w:gridCol w:w="840"/>
      </w:tblGrid>
      <w:tr w14:paraId="7D674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32" w:type="dxa"/>
            <w:noWrap w:val="0"/>
            <w:vAlign w:val="center"/>
          </w:tcPr>
          <w:p w14:paraId="79A756D5">
            <w:pPr>
              <w:jc w:val="center"/>
              <w:rPr>
                <w:rFonts w:ascii="宋体" w:hAnsi="宋体" w:eastAsia="宋体"/>
                <w:b w:val="0"/>
                <w:bCs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0"/>
                <w:szCs w:val="21"/>
              </w:rPr>
              <w:t>序号</w:t>
            </w:r>
          </w:p>
        </w:tc>
        <w:tc>
          <w:tcPr>
            <w:tcW w:w="1134" w:type="dxa"/>
            <w:noWrap w:val="0"/>
            <w:vAlign w:val="center"/>
          </w:tcPr>
          <w:p w14:paraId="0F161164">
            <w:pPr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评审因素</w:t>
            </w:r>
          </w:p>
        </w:tc>
        <w:tc>
          <w:tcPr>
            <w:tcW w:w="6369" w:type="dxa"/>
            <w:noWrap w:val="0"/>
            <w:vAlign w:val="center"/>
          </w:tcPr>
          <w:p w14:paraId="691A46F2"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评审细则</w:t>
            </w:r>
          </w:p>
        </w:tc>
        <w:tc>
          <w:tcPr>
            <w:tcW w:w="840" w:type="dxa"/>
            <w:noWrap w:val="0"/>
            <w:vAlign w:val="center"/>
          </w:tcPr>
          <w:p w14:paraId="5C9ED7BD"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分值</w:t>
            </w:r>
          </w:p>
        </w:tc>
      </w:tr>
      <w:tr w14:paraId="502EA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175" w:type="dxa"/>
            <w:gridSpan w:val="4"/>
            <w:noWrap w:val="0"/>
            <w:vAlign w:val="center"/>
          </w:tcPr>
          <w:p w14:paraId="77D324EC">
            <w:pPr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1.价格</w:t>
            </w:r>
          </w:p>
        </w:tc>
      </w:tr>
      <w:tr w14:paraId="3A1B0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32" w:type="dxa"/>
            <w:noWrap w:val="0"/>
            <w:vAlign w:val="center"/>
          </w:tcPr>
          <w:p w14:paraId="0DC583AC"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1.1</w:t>
            </w:r>
          </w:p>
        </w:tc>
        <w:tc>
          <w:tcPr>
            <w:tcW w:w="1134" w:type="dxa"/>
            <w:noWrap w:val="0"/>
            <w:vAlign w:val="center"/>
          </w:tcPr>
          <w:p w14:paraId="0DEE0D28"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价格</w:t>
            </w:r>
          </w:p>
        </w:tc>
        <w:tc>
          <w:tcPr>
            <w:tcW w:w="6369" w:type="dxa"/>
            <w:noWrap w:val="0"/>
            <w:vAlign w:val="center"/>
          </w:tcPr>
          <w:p w14:paraId="3C4B6468">
            <w:pPr>
              <w:rPr>
                <w:rFonts w:hint="default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采用低价优先法计算，即满足招标文件要求且投标价格最低的投标报价为评标基准价，其价格分为满分。其他投标人的价格分统一按照下列公式计算：投标报价得分=(评标基准价/投标报价)×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40" w:type="dxa"/>
            <w:noWrap w:val="0"/>
            <w:vAlign w:val="center"/>
          </w:tcPr>
          <w:p w14:paraId="28EB2F7D">
            <w:pPr>
              <w:jc w:val="center"/>
              <w:rPr>
                <w:rFonts w:hint="default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10</w:t>
            </w:r>
          </w:p>
        </w:tc>
      </w:tr>
      <w:tr w14:paraId="06EBA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175" w:type="dxa"/>
            <w:gridSpan w:val="4"/>
            <w:noWrap w:val="0"/>
            <w:vAlign w:val="center"/>
          </w:tcPr>
          <w:p w14:paraId="3791AE9F">
            <w:pPr>
              <w:rPr>
                <w:rFonts w:hint="default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2.技术</w:t>
            </w:r>
            <w:r>
              <w:rPr>
                <w:rFonts w:hint="eastAsia" w:ascii="宋体" w:hAnsi="宋体" w:eastAsia="宋体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服务</w:t>
            </w:r>
          </w:p>
        </w:tc>
      </w:tr>
      <w:tr w14:paraId="6A618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32" w:type="dxa"/>
            <w:noWrap w:val="0"/>
            <w:vAlign w:val="center"/>
          </w:tcPr>
          <w:p w14:paraId="2AA25257">
            <w:pPr>
              <w:jc w:val="center"/>
              <w:rPr>
                <w:rFonts w:hint="eastAsia" w:ascii="宋体" w:hAnsi="宋体" w:eastAsia="宋体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2.</w:t>
            </w: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 w14:paraId="22346D91"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维保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方案</w:t>
            </w:r>
          </w:p>
        </w:tc>
        <w:tc>
          <w:tcPr>
            <w:tcW w:w="6369" w:type="dxa"/>
            <w:noWrap w:val="0"/>
            <w:vAlign w:val="center"/>
          </w:tcPr>
          <w:p w14:paraId="5D318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after="0"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评委根据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针对本项目提供的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维保方案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进行综合评分。</w:t>
            </w:r>
          </w:p>
          <w:p w14:paraId="258F6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维保方案科学全面，能够针对本项目需求出具深度细化的维保服务内容，维保服务流程科学标准，具有合理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巡检及问题处理机制的得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分；</w:t>
            </w:r>
          </w:p>
          <w:p w14:paraId="3902A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维保方案较全面，具有主要维保服务内容，维保服务流程标准，具有巡检及问题处理机制的得17-24分；</w:t>
            </w:r>
            <w:bookmarkStart w:id="0" w:name="_GoBack"/>
            <w:bookmarkEnd w:id="0"/>
          </w:p>
          <w:p w14:paraId="08527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维保方案、维保服务内容、维保服务流程内容基本合理，巡检及问题处理机制具备基本可行性的得8-16分；</w:t>
            </w:r>
          </w:p>
          <w:p w14:paraId="0D72D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维保方案内容存在缺漏，维保服务内容、维保服务流程内容、巡检及问题处理机制可行性相对欠缺的得1-8分；</w:t>
            </w:r>
          </w:p>
          <w:p w14:paraId="746D4170">
            <w:pPr>
              <w:pStyle w:val="3"/>
              <w:ind w:left="0" w:leftChars="0" w:firstLine="0" w:firstLineChars="0"/>
              <w:rPr>
                <w:rFonts w:hint="eastAsia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未提供日常维保方案或方案与本项目严重不符的不得分。</w:t>
            </w:r>
          </w:p>
        </w:tc>
        <w:tc>
          <w:tcPr>
            <w:tcW w:w="840" w:type="dxa"/>
            <w:noWrap w:val="0"/>
            <w:vAlign w:val="center"/>
          </w:tcPr>
          <w:p w14:paraId="3E2E48C0">
            <w:pPr>
              <w:jc w:val="center"/>
              <w:rPr>
                <w:rFonts w:hint="default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25</w:t>
            </w:r>
          </w:p>
        </w:tc>
      </w:tr>
      <w:tr w14:paraId="664D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832" w:type="dxa"/>
            <w:noWrap w:val="0"/>
            <w:vAlign w:val="center"/>
          </w:tcPr>
          <w:p w14:paraId="1BD3A9EE">
            <w:pPr>
              <w:jc w:val="center"/>
              <w:rPr>
                <w:rFonts w:hint="default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2.2</w:t>
            </w:r>
          </w:p>
        </w:tc>
        <w:tc>
          <w:tcPr>
            <w:tcW w:w="1134" w:type="dxa"/>
            <w:noWrap w:val="0"/>
            <w:vAlign w:val="center"/>
          </w:tcPr>
          <w:p w14:paraId="083EBA0A">
            <w:pPr>
              <w:jc w:val="center"/>
              <w:rPr>
                <w:rFonts w:hint="default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服务承诺</w:t>
            </w:r>
          </w:p>
        </w:tc>
        <w:tc>
          <w:tcPr>
            <w:tcW w:w="6369" w:type="dxa"/>
            <w:noWrap w:val="0"/>
            <w:vAlign w:val="center"/>
          </w:tcPr>
          <w:p w14:paraId="0F07B1EC">
            <w:pPr>
              <w:pStyle w:val="3"/>
              <w:ind w:left="0" w:leftChars="0" w:firstLine="0" w:firstLineChars="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  <w:t>投标人需提供承诺函：若设备出现使用问题，接到采购人通知后，应当在30分钟内响应，2小时内到达现场进行维修处理。提供相关承诺函得4分，未提供得0分。</w:t>
            </w:r>
          </w:p>
        </w:tc>
        <w:tc>
          <w:tcPr>
            <w:tcW w:w="840" w:type="dxa"/>
            <w:noWrap w:val="0"/>
            <w:vAlign w:val="center"/>
          </w:tcPr>
          <w:p w14:paraId="68F43231">
            <w:pPr>
              <w:jc w:val="center"/>
              <w:rPr>
                <w:rFonts w:hint="default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4</w:t>
            </w:r>
          </w:p>
        </w:tc>
      </w:tr>
      <w:tr w14:paraId="212FF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175" w:type="dxa"/>
            <w:gridSpan w:val="4"/>
            <w:noWrap w:val="0"/>
            <w:vAlign w:val="center"/>
          </w:tcPr>
          <w:p w14:paraId="0E86F040">
            <w:pPr>
              <w:jc w:val="both"/>
              <w:rPr>
                <w:rFonts w:hint="default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资质、业绩</w:t>
            </w:r>
          </w:p>
        </w:tc>
      </w:tr>
      <w:tr w14:paraId="10F29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832" w:type="dxa"/>
            <w:noWrap w:val="0"/>
            <w:vAlign w:val="center"/>
          </w:tcPr>
          <w:p w14:paraId="13A15C77">
            <w:pPr>
              <w:jc w:val="center"/>
              <w:rPr>
                <w:rFonts w:hint="default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3.1</w:t>
            </w:r>
          </w:p>
        </w:tc>
        <w:tc>
          <w:tcPr>
            <w:tcW w:w="1134" w:type="dxa"/>
            <w:noWrap w:val="0"/>
            <w:vAlign w:val="center"/>
          </w:tcPr>
          <w:p w14:paraId="1AC3B8F5">
            <w:pPr>
              <w:jc w:val="center"/>
              <w:rPr>
                <w:rFonts w:hint="default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公司资质</w:t>
            </w:r>
          </w:p>
        </w:tc>
        <w:tc>
          <w:tcPr>
            <w:tcW w:w="6369" w:type="dxa"/>
            <w:noWrap w:val="0"/>
            <w:vAlign w:val="center"/>
          </w:tcPr>
          <w:p w14:paraId="1BCB17D8">
            <w:pPr>
              <w:pStyle w:val="3"/>
              <w:ind w:left="0" w:leftChars="0" w:firstLine="0" w:firstLineChars="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  <w:t>投标人具有ISO10015培训管理体系认证证书、绿色管理体系认证证书、ISV信息安全服务资质认证-信息系统安全运维服务证书、服务质量管理体系评价证书、音视频工程企业专项资质证书，需提供证书扫描件，每提供一个证书得6分，满分30分，未按要求提供不得分。</w:t>
            </w:r>
          </w:p>
        </w:tc>
        <w:tc>
          <w:tcPr>
            <w:tcW w:w="840" w:type="dxa"/>
            <w:noWrap w:val="0"/>
            <w:vAlign w:val="center"/>
          </w:tcPr>
          <w:p w14:paraId="6483D1B6">
            <w:pPr>
              <w:jc w:val="center"/>
              <w:rPr>
                <w:rFonts w:hint="default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30</w:t>
            </w:r>
          </w:p>
        </w:tc>
      </w:tr>
      <w:tr w14:paraId="495D8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832" w:type="dxa"/>
            <w:noWrap w:val="0"/>
            <w:vAlign w:val="center"/>
          </w:tcPr>
          <w:p w14:paraId="52D94FA4">
            <w:pPr>
              <w:jc w:val="center"/>
              <w:rPr>
                <w:rFonts w:hint="default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3.2</w:t>
            </w:r>
          </w:p>
        </w:tc>
        <w:tc>
          <w:tcPr>
            <w:tcW w:w="1134" w:type="dxa"/>
            <w:noWrap w:val="0"/>
            <w:vAlign w:val="center"/>
          </w:tcPr>
          <w:p w14:paraId="039D1456">
            <w:pPr>
              <w:jc w:val="center"/>
              <w:rPr>
                <w:rFonts w:hint="default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项目团队</w:t>
            </w:r>
          </w:p>
        </w:tc>
        <w:tc>
          <w:tcPr>
            <w:tcW w:w="6369" w:type="dxa"/>
            <w:noWrap w:val="0"/>
            <w:vAlign w:val="center"/>
          </w:tcPr>
          <w:p w14:paraId="2C7A8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拟为本项目配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备的项目团队：</w:t>
            </w:r>
          </w:p>
          <w:p w14:paraId="65529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（1）维保技术负责人：</w:t>
            </w:r>
          </w:p>
          <w:p w14:paraId="05E28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拟派维保负责人一名，具备CISAW信息安全保障人员认证证书、高级工程师证书、IT服务工程师证书、信息系统项目管理师证书、CCIA信息系统业务安全服务工程师证书，每提供一项证书得2分，本项最高得10分。</w:t>
            </w:r>
          </w:p>
          <w:p w14:paraId="2E8A1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textAlignment w:val="auto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（2）维保技术成员：</w:t>
            </w:r>
          </w:p>
          <w:p w14:paraId="6603B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拟派维保技术成员，具备高级IT运维工程师证书</w:t>
            </w: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、ITSS信息技术应用创新服务工程师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证书</w:t>
            </w: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、高级系统规划与管理师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证书，每提供一项证书得2分，本项最高得6分。</w:t>
            </w:r>
          </w:p>
          <w:p w14:paraId="584A1DA8">
            <w:pPr>
              <w:pStyle w:val="3"/>
              <w:ind w:left="0" w:leftChars="0" w:firstLine="0" w:firstLineChars="0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（注：须提供维保负责人、维保技术成员证书复印件以及</w:t>
            </w: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为其缴纳的近六个月内任意一个月的社保证明材料并加盖</w:t>
            </w: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公章，未按要求提供不得分。）</w:t>
            </w:r>
          </w:p>
        </w:tc>
        <w:tc>
          <w:tcPr>
            <w:tcW w:w="840" w:type="dxa"/>
            <w:noWrap w:val="0"/>
            <w:vAlign w:val="center"/>
          </w:tcPr>
          <w:p w14:paraId="14A79EE7">
            <w:pPr>
              <w:jc w:val="center"/>
              <w:rPr>
                <w:rFonts w:hint="default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16</w:t>
            </w:r>
          </w:p>
        </w:tc>
      </w:tr>
      <w:tr w14:paraId="6841C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832" w:type="dxa"/>
            <w:noWrap w:val="0"/>
            <w:vAlign w:val="center"/>
          </w:tcPr>
          <w:p w14:paraId="7C4580EC">
            <w:pPr>
              <w:jc w:val="center"/>
              <w:rPr>
                <w:rFonts w:hint="default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3.3</w:t>
            </w:r>
          </w:p>
        </w:tc>
        <w:tc>
          <w:tcPr>
            <w:tcW w:w="1134" w:type="dxa"/>
            <w:noWrap w:val="0"/>
            <w:vAlign w:val="center"/>
          </w:tcPr>
          <w:p w14:paraId="72805A9D">
            <w:pPr>
              <w:jc w:val="center"/>
              <w:rPr>
                <w:rFonts w:hint="default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业绩</w:t>
            </w:r>
          </w:p>
        </w:tc>
        <w:tc>
          <w:tcPr>
            <w:tcW w:w="6369" w:type="dxa"/>
            <w:noWrap w:val="0"/>
            <w:vAlign w:val="center"/>
          </w:tcPr>
          <w:p w14:paraId="4EFC2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自202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年01月01日（含）以来（以合同签订时间为准）承担过类似项目业绩的，每提供一项得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分，本项最高得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分。</w:t>
            </w:r>
          </w:p>
          <w:p w14:paraId="1BA49B78">
            <w:pPr>
              <w:pStyle w:val="3"/>
              <w:ind w:left="0" w:leftChars="0" w:firstLine="0" w:firstLineChars="0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须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提供合同复印件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并加盖</w:t>
            </w:r>
            <w:r>
              <w:rPr>
                <w:rFonts w:hint="eastAsia" w:ascii="宋体" w:hAnsi="宋体" w:cs="宋体"/>
                <w:b w:val="0"/>
                <w:bCs w:val="0"/>
                <w:sz w:val="20"/>
                <w:szCs w:val="20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公章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要求能够反映相关信息，未按要求提供不得分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。）</w:t>
            </w:r>
          </w:p>
        </w:tc>
        <w:tc>
          <w:tcPr>
            <w:tcW w:w="840" w:type="dxa"/>
            <w:noWrap w:val="0"/>
            <w:vAlign w:val="center"/>
          </w:tcPr>
          <w:p w14:paraId="1E0E0B2D">
            <w:pPr>
              <w:jc w:val="center"/>
              <w:rPr>
                <w:rFonts w:hint="default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15</w:t>
            </w:r>
          </w:p>
        </w:tc>
      </w:tr>
      <w:tr w14:paraId="210EE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32" w:type="dxa"/>
            <w:noWrap w:val="0"/>
            <w:vAlign w:val="center"/>
          </w:tcPr>
          <w:p w14:paraId="1EB3DF93"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合计</w:t>
            </w:r>
          </w:p>
        </w:tc>
        <w:tc>
          <w:tcPr>
            <w:tcW w:w="1134" w:type="dxa"/>
            <w:noWrap w:val="0"/>
            <w:vAlign w:val="center"/>
          </w:tcPr>
          <w:p w14:paraId="385E04F5">
            <w:pPr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6369" w:type="dxa"/>
            <w:noWrap w:val="0"/>
            <w:vAlign w:val="center"/>
          </w:tcPr>
          <w:p w14:paraId="7E3B96F2">
            <w:pPr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3D00163"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100分</w:t>
            </w:r>
          </w:p>
        </w:tc>
      </w:tr>
    </w:tbl>
    <w:p w14:paraId="5CAED87D">
      <w:pPr>
        <w:rPr>
          <w:rFonts w:hint="eastAsia"/>
        </w:rPr>
      </w:pPr>
    </w:p>
    <w:p w14:paraId="66D5F715"/>
    <w:p w14:paraId="24B8807C">
      <w:pPr>
        <w:rPr>
          <w:rFonts w:hint="eastAsia"/>
        </w:rPr>
      </w:pPr>
    </w:p>
    <w:p w14:paraId="56529720"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F610B"/>
    <w:rsid w:val="514F610B"/>
    <w:rsid w:val="67CD148A"/>
    <w:rsid w:val="6B0B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3">
    <w:name w:val="Block Text"/>
    <w:basedOn w:val="1"/>
    <w:qFormat/>
    <w:uiPriority w:val="0"/>
    <w:pPr>
      <w:ind w:left="1171" w:right="91" w:hanging="1080"/>
    </w:pPr>
    <w:rPr>
      <w:rFonts w:ascii="华文中宋" w:eastAsia="MT Extra"/>
      <w:sz w:val="21"/>
      <w:szCs w:val="20"/>
    </w:rPr>
  </w:style>
  <w:style w:type="paragraph" w:customStyle="1" w:styleId="6">
    <w:name w:val="正文1"/>
    <w:qFormat/>
    <w:uiPriority w:val="0"/>
    <w:pPr>
      <w:widowControl w:val="0"/>
      <w:adjustRightInd w:val="0"/>
      <w:spacing w:line="360" w:lineRule="atLeast"/>
      <w:textAlignment w:val="baseline"/>
    </w:pPr>
    <w:rPr>
      <w:rFonts w:ascii="宋体" w:hAnsi="Calibri" w:eastAsia="宋体" w:cs="Times New Roman"/>
      <w:sz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1143</Words>
  <Characters>1207</Characters>
  <Lines>0</Lines>
  <Paragraphs>0</Paragraphs>
  <TotalTime>1</TotalTime>
  <ScaleCrop>false</ScaleCrop>
  <LinksUpToDate>false</LinksUpToDate>
  <CharactersWithSpaces>1207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2026-03-09T02:32:00Z</dcterms:created>
  <dc:creator>小心意她娘</dc:creator>
  <cp:lastModifiedBy>小心意她娘</cp:lastModifiedBy>
  <dcterms:modified xsi:type="dcterms:W3CDTF">2026-03-13T06:17:25Z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0D4613258E5A455D9F5D15E0CCFB7163_11</vt:lpwstr>
  </property>
  <property fmtid="{D5CDD505-2E9C-101B-9397-08002B2CF9AE}" pid="4" name="KSOTemplateDocerSaveRecord">
    <vt:lpwstr>eyJoZGlkIjoiNmNlMWE1NWE5NGE4OWU2ZjE1NDQwMGUwYmMyMmRlYTMiLCJ1c2VySWQiOiIyNTg0OTQ5NzUifQ==</vt:lpwstr>
  </property>
</Properties>
</file>