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hAnsiTheme="minorEastAsia"/>
          <w:color w:val="auto"/>
          <w:sz w:val="30"/>
          <w:szCs w:val="30"/>
        </w:rPr>
      </w:pPr>
      <w:r>
        <w:rPr>
          <w:rFonts w:hint="eastAsia" w:ascii="仿宋_GB2312" w:eastAsia="仿宋_GB2312" w:hAnsiTheme="minorEastAsia"/>
          <w:color w:val="auto"/>
          <w:sz w:val="30"/>
          <w:szCs w:val="30"/>
        </w:rPr>
        <w:t>附件1</w:t>
      </w:r>
    </w:p>
    <w:p>
      <w:pPr>
        <w:jc w:val="center"/>
        <w:rPr>
          <w:rFonts w:ascii="方正小标宋_GBK" w:eastAsia="方正小标宋_GBK" w:hAnsiTheme="majorEastAsia"/>
          <w:color w:val="auto"/>
          <w:sz w:val="36"/>
          <w:szCs w:val="36"/>
        </w:rPr>
      </w:pPr>
      <w:r>
        <w:rPr>
          <w:rFonts w:hint="eastAsia" w:ascii="方正小标宋_GBK" w:eastAsia="方正小标宋_GBK" w:hAnsiTheme="majorEastAsia"/>
          <w:color w:val="auto"/>
          <w:sz w:val="36"/>
          <w:szCs w:val="36"/>
        </w:rPr>
        <w:t>202</w:t>
      </w:r>
      <w:r>
        <w:rPr>
          <w:rFonts w:hint="eastAsia" w:ascii="方正小标宋_GBK" w:eastAsia="方正小标宋_GBK" w:hAnsiTheme="majorEastAsia"/>
          <w:color w:val="auto"/>
          <w:sz w:val="36"/>
          <w:szCs w:val="36"/>
          <w:lang w:val="en-US" w:eastAsia="zh-CN"/>
        </w:rPr>
        <w:t>6</w:t>
      </w:r>
      <w:r>
        <w:rPr>
          <w:rFonts w:hint="eastAsia" w:ascii="方正小标宋_GBK" w:eastAsia="方正小标宋_GBK" w:hAnsiTheme="majorEastAsia"/>
          <w:color w:val="auto"/>
          <w:sz w:val="36"/>
          <w:szCs w:val="36"/>
        </w:rPr>
        <w:t>年现代蔬菜园艺高质量发展项目申报指南</w:t>
      </w:r>
    </w:p>
    <w:p>
      <w:pPr>
        <w:contextualSpacing/>
        <w:rPr>
          <w:rFonts w:ascii="仿宋_GB2312" w:eastAsia="仿宋_GB2312" w:hAnsiTheme="minorEastAsia"/>
          <w:color w:val="auto"/>
          <w:sz w:val="30"/>
          <w:szCs w:val="30"/>
        </w:rPr>
      </w:pPr>
      <w:r>
        <w:rPr>
          <w:rFonts w:hint="eastAsia" w:ascii="仿宋_GB2312" w:eastAsia="仿宋_GB2312" w:hAnsiTheme="minorEastAsia"/>
          <w:color w:val="auto"/>
          <w:sz w:val="30"/>
          <w:szCs w:val="30"/>
        </w:rPr>
        <w:t xml:space="preserve">  </w:t>
      </w:r>
    </w:p>
    <w:p>
      <w:pPr>
        <w:keepNext w:val="0"/>
        <w:keepLines w:val="0"/>
        <w:pageBreakBefore w:val="0"/>
        <w:widowControl w:val="0"/>
        <w:kinsoku/>
        <w:wordWrap/>
        <w:overflowPunct/>
        <w:topLinePunct w:val="0"/>
        <w:autoSpaceDE/>
        <w:autoSpaceDN/>
        <w:bidi w:val="0"/>
        <w:adjustRightInd/>
        <w:snapToGrid/>
        <w:ind w:firstLine="600" w:firstLineChars="200"/>
        <w:contextualSpacing/>
        <w:jc w:val="left"/>
        <w:textAlignment w:val="auto"/>
        <w:rPr>
          <w:rFonts w:hint="eastAsia" w:ascii="仿宋_GB2312" w:eastAsia="仿宋_GB2312" w:hAnsiTheme="minorEastAsia"/>
          <w:color w:val="auto"/>
          <w:sz w:val="30"/>
          <w:szCs w:val="30"/>
        </w:rPr>
      </w:pPr>
      <w:bookmarkStart w:id="0" w:name="OLE_LINK2"/>
      <w:r>
        <w:rPr>
          <w:rFonts w:hint="eastAsia" w:ascii="仿宋_GB2312" w:eastAsia="仿宋_GB2312" w:hAnsiTheme="minorEastAsia"/>
          <w:color w:val="auto"/>
          <w:sz w:val="30"/>
          <w:szCs w:val="30"/>
        </w:rPr>
        <w:t>根据</w:t>
      </w:r>
      <w:bookmarkStart w:id="1" w:name="OLE_LINK1"/>
      <w:r>
        <w:rPr>
          <w:rFonts w:hint="eastAsia" w:ascii="仿宋_GB2312" w:eastAsia="仿宋_GB2312" w:hAnsiTheme="minorEastAsia"/>
          <w:color w:val="auto"/>
          <w:sz w:val="30"/>
          <w:szCs w:val="30"/>
        </w:rPr>
        <w:t>市农</w:t>
      </w:r>
      <w:r>
        <w:rPr>
          <w:rFonts w:hint="eastAsia" w:ascii="仿宋_GB2312" w:eastAsia="仿宋_GB2312" w:cs="Times New Roman" w:hAnsiTheme="minorEastAsia"/>
          <w:color w:val="auto"/>
          <w:sz w:val="30"/>
          <w:szCs w:val="30"/>
        </w:rPr>
        <w:t>业农村局、财政局</w:t>
      </w:r>
      <w:bookmarkEnd w:id="1"/>
      <w:r>
        <w:rPr>
          <w:rFonts w:hint="eastAsia" w:ascii="仿宋_GB2312" w:eastAsia="仿宋_GB2312" w:cs="Times New Roman" w:hAnsiTheme="minorEastAsia"/>
          <w:color w:val="auto"/>
          <w:sz w:val="30"/>
          <w:szCs w:val="30"/>
        </w:rPr>
        <w:t>《关于进一步</w:t>
      </w:r>
      <w:r>
        <w:rPr>
          <w:rFonts w:hint="eastAsia" w:ascii="仿宋_GB2312" w:eastAsia="仿宋_GB2312" w:cs="Times New Roman" w:hAnsiTheme="minorEastAsia"/>
          <w:color w:val="auto"/>
          <w:sz w:val="30"/>
          <w:szCs w:val="30"/>
          <w:lang w:eastAsia="zh-CN"/>
        </w:rPr>
        <w:t>规范</w:t>
      </w:r>
      <w:r>
        <w:rPr>
          <w:rFonts w:hint="eastAsia" w:ascii="仿宋_GB2312" w:eastAsia="仿宋_GB2312" w:cs="Times New Roman" w:hAnsiTheme="minorEastAsia"/>
          <w:color w:val="auto"/>
          <w:sz w:val="30"/>
          <w:szCs w:val="30"/>
        </w:rPr>
        <w:t>南京</w:t>
      </w:r>
      <w:r>
        <w:rPr>
          <w:rFonts w:hint="eastAsia" w:ascii="仿宋_GB2312" w:eastAsia="仿宋_GB2312" w:cs="Times New Roman" w:hAnsiTheme="minorEastAsia"/>
          <w:color w:val="auto"/>
          <w:sz w:val="30"/>
          <w:szCs w:val="30"/>
          <w:lang w:eastAsia="zh-CN"/>
        </w:rPr>
        <w:t>财政涉农资金项目全过程管理</w:t>
      </w:r>
      <w:r>
        <w:rPr>
          <w:rFonts w:hint="eastAsia" w:ascii="仿宋_GB2312" w:eastAsia="仿宋_GB2312" w:cs="Times New Roman" w:hAnsiTheme="minorEastAsia"/>
          <w:color w:val="auto"/>
          <w:sz w:val="30"/>
          <w:szCs w:val="30"/>
        </w:rPr>
        <w:t>的通知》（宁农</w:t>
      </w:r>
      <w:r>
        <w:rPr>
          <w:rFonts w:hint="eastAsia" w:ascii="仿宋_GB2312" w:eastAsia="仿宋_GB2312" w:cs="Times New Roman" w:hAnsiTheme="minorEastAsia"/>
          <w:color w:val="auto"/>
          <w:sz w:val="30"/>
          <w:szCs w:val="30"/>
          <w:lang w:eastAsia="zh-CN"/>
        </w:rPr>
        <w:t>计</w:t>
      </w:r>
      <w:r>
        <w:rPr>
          <w:rFonts w:hint="eastAsia" w:ascii="仿宋_GB2312" w:eastAsia="仿宋_GB2312" w:cs="Times New Roman" w:hAnsiTheme="minorEastAsia"/>
          <w:color w:val="auto"/>
          <w:sz w:val="30"/>
          <w:szCs w:val="30"/>
        </w:rPr>
        <w:t>〔202</w:t>
      </w:r>
      <w:r>
        <w:rPr>
          <w:rFonts w:hint="eastAsia" w:ascii="仿宋_GB2312" w:eastAsia="仿宋_GB2312" w:cs="Times New Roman" w:hAnsiTheme="minorEastAsia"/>
          <w:color w:val="auto"/>
          <w:sz w:val="30"/>
          <w:szCs w:val="30"/>
          <w:lang w:val="en-US" w:eastAsia="zh-CN"/>
        </w:rPr>
        <w:t>6</w:t>
      </w:r>
      <w:r>
        <w:rPr>
          <w:rFonts w:hint="eastAsia" w:ascii="仿宋_GB2312" w:eastAsia="仿宋_GB2312" w:cs="Times New Roman" w:hAnsiTheme="minorEastAsia"/>
          <w:color w:val="auto"/>
          <w:sz w:val="30"/>
          <w:szCs w:val="30"/>
        </w:rPr>
        <w:t>〕</w:t>
      </w:r>
      <w:r>
        <w:rPr>
          <w:rFonts w:hint="eastAsia" w:ascii="仿宋_GB2312" w:eastAsia="仿宋_GB2312" w:cs="Times New Roman" w:hAnsiTheme="minorEastAsia"/>
          <w:color w:val="auto"/>
          <w:sz w:val="30"/>
          <w:szCs w:val="30"/>
          <w:lang w:val="en-US" w:eastAsia="zh-CN"/>
        </w:rPr>
        <w:t>6</w:t>
      </w:r>
      <w:r>
        <w:rPr>
          <w:rFonts w:hint="eastAsia" w:ascii="仿宋_GB2312" w:eastAsia="仿宋_GB2312" w:cs="Times New Roman" w:hAnsiTheme="minorEastAsia"/>
          <w:color w:val="auto"/>
          <w:sz w:val="30"/>
          <w:szCs w:val="30"/>
        </w:rPr>
        <w:t>号）</w:t>
      </w:r>
      <w:r>
        <w:rPr>
          <w:rFonts w:hint="eastAsia" w:ascii="仿宋_GB2312" w:eastAsia="仿宋_GB2312" w:cs="Times New Roman" w:hAnsiTheme="minorEastAsia"/>
          <w:color w:val="auto"/>
          <w:sz w:val="30"/>
          <w:szCs w:val="30"/>
          <w:lang w:eastAsia="zh-CN"/>
        </w:rPr>
        <w:t>、</w:t>
      </w:r>
      <w:r>
        <w:rPr>
          <w:rFonts w:hint="eastAsia" w:ascii="仿宋_GB2312" w:eastAsia="仿宋_GB2312" w:cs="Times New Roman" w:hAnsiTheme="minorEastAsia"/>
          <w:color w:val="auto"/>
          <w:sz w:val="30"/>
          <w:szCs w:val="30"/>
        </w:rPr>
        <w:t>《</w:t>
      </w:r>
      <w:r>
        <w:rPr>
          <w:rFonts w:hint="eastAsia" w:ascii="仿宋_GB2312" w:eastAsia="仿宋_GB2312" w:cs="Times New Roman" w:hAnsiTheme="minorEastAsia"/>
          <w:color w:val="auto"/>
          <w:sz w:val="30"/>
          <w:szCs w:val="30"/>
          <w:lang w:eastAsia="zh-CN"/>
        </w:rPr>
        <w:t>关于印发</w:t>
      </w:r>
      <w:r>
        <w:rPr>
          <w:rFonts w:hint="eastAsia" w:ascii="仿宋_GB2312" w:eastAsia="仿宋_GB2312" w:cs="Times New Roman" w:hAnsiTheme="minorEastAsia"/>
          <w:color w:val="auto"/>
          <w:sz w:val="30"/>
          <w:szCs w:val="30"/>
          <w:lang w:val="en-US" w:eastAsia="zh-CN"/>
        </w:rPr>
        <w:t>2026年南京市相关农业大专项资金实施意见的通知</w:t>
      </w:r>
      <w:r>
        <w:rPr>
          <w:rFonts w:hint="eastAsia" w:ascii="仿宋_GB2312" w:eastAsia="仿宋_GB2312" w:cs="Times New Roman" w:hAnsiTheme="minorEastAsia"/>
          <w:color w:val="auto"/>
          <w:sz w:val="30"/>
          <w:szCs w:val="30"/>
        </w:rPr>
        <w:t>》（宁农计〔202</w:t>
      </w:r>
      <w:r>
        <w:rPr>
          <w:rFonts w:hint="eastAsia" w:ascii="仿宋_GB2312" w:eastAsia="仿宋_GB2312" w:cs="Times New Roman" w:hAnsiTheme="minorEastAsia"/>
          <w:color w:val="auto"/>
          <w:sz w:val="30"/>
          <w:szCs w:val="30"/>
          <w:lang w:val="en-US" w:eastAsia="zh-CN"/>
        </w:rPr>
        <w:t>6</w:t>
      </w:r>
      <w:r>
        <w:rPr>
          <w:rFonts w:hint="eastAsia" w:ascii="仿宋_GB2312" w:eastAsia="仿宋_GB2312" w:cs="Times New Roman" w:hAnsiTheme="minorEastAsia"/>
          <w:color w:val="auto"/>
          <w:sz w:val="30"/>
          <w:szCs w:val="30"/>
        </w:rPr>
        <w:t>〕</w:t>
      </w:r>
      <w:r>
        <w:rPr>
          <w:rFonts w:hint="eastAsia" w:ascii="仿宋_GB2312" w:eastAsia="仿宋_GB2312" w:cs="Times New Roman" w:hAnsiTheme="minorEastAsia"/>
          <w:color w:val="auto"/>
          <w:sz w:val="30"/>
          <w:szCs w:val="30"/>
          <w:lang w:val="en-US" w:eastAsia="zh-CN"/>
        </w:rPr>
        <w:t>7</w:t>
      </w:r>
      <w:r>
        <w:rPr>
          <w:rFonts w:hint="eastAsia" w:ascii="仿宋_GB2312" w:eastAsia="仿宋_GB2312" w:cs="Times New Roman" w:hAnsiTheme="minorEastAsia"/>
          <w:color w:val="auto"/>
          <w:sz w:val="30"/>
          <w:szCs w:val="30"/>
        </w:rPr>
        <w:t>号）</w:t>
      </w:r>
      <w:r>
        <w:rPr>
          <w:rFonts w:hint="eastAsia" w:ascii="仿宋_GB2312" w:eastAsia="仿宋_GB2312" w:cs="Times New Roman" w:hAnsiTheme="minorEastAsia"/>
          <w:color w:val="auto"/>
          <w:sz w:val="30"/>
          <w:szCs w:val="30"/>
          <w:lang w:eastAsia="zh-CN"/>
        </w:rPr>
        <w:t>和</w:t>
      </w:r>
      <w:r>
        <w:rPr>
          <w:rFonts w:hint="eastAsia" w:ascii="仿宋_GB2312" w:eastAsia="仿宋_GB2312" w:cs="Times New Roman" w:hAnsiTheme="minorEastAsia"/>
          <w:color w:val="auto"/>
          <w:sz w:val="30"/>
          <w:szCs w:val="30"/>
        </w:rPr>
        <w:t>《关于</w:t>
      </w:r>
      <w:r>
        <w:rPr>
          <w:rFonts w:hint="eastAsia" w:ascii="仿宋_GB2312" w:eastAsia="仿宋_GB2312" w:cs="Times New Roman" w:hAnsiTheme="minorEastAsia"/>
          <w:color w:val="auto"/>
          <w:sz w:val="30"/>
          <w:szCs w:val="30"/>
          <w:lang w:eastAsia="zh-CN"/>
        </w:rPr>
        <w:t>下达</w:t>
      </w:r>
      <w:r>
        <w:rPr>
          <w:rFonts w:hint="eastAsia" w:ascii="仿宋_GB2312" w:eastAsia="仿宋_GB2312" w:cs="Times New Roman" w:hAnsiTheme="minorEastAsia"/>
          <w:color w:val="auto"/>
          <w:sz w:val="30"/>
          <w:szCs w:val="30"/>
          <w:lang w:val="en-US" w:eastAsia="zh-CN"/>
        </w:rPr>
        <w:t>2026年第一批市级农业专项资金计划的通知</w:t>
      </w:r>
      <w:r>
        <w:rPr>
          <w:rFonts w:hint="eastAsia" w:ascii="仿宋_GB2312" w:eastAsia="仿宋_GB2312" w:cs="Times New Roman" w:hAnsiTheme="minorEastAsia"/>
          <w:color w:val="auto"/>
          <w:sz w:val="30"/>
          <w:szCs w:val="30"/>
        </w:rPr>
        <w:t>》（宁农</w:t>
      </w:r>
      <w:r>
        <w:rPr>
          <w:rFonts w:hint="eastAsia" w:ascii="仿宋_GB2312" w:eastAsia="仿宋_GB2312" w:cs="Times New Roman" w:hAnsiTheme="minorEastAsia"/>
          <w:color w:val="auto"/>
          <w:sz w:val="30"/>
          <w:szCs w:val="30"/>
          <w:lang w:eastAsia="zh-CN"/>
        </w:rPr>
        <w:t>计</w:t>
      </w:r>
      <w:r>
        <w:rPr>
          <w:rFonts w:hint="eastAsia" w:ascii="仿宋_GB2312" w:eastAsia="仿宋_GB2312" w:cs="Times New Roman" w:hAnsiTheme="minorEastAsia"/>
          <w:color w:val="auto"/>
          <w:sz w:val="30"/>
          <w:szCs w:val="30"/>
        </w:rPr>
        <w:t>〔202</w:t>
      </w:r>
      <w:r>
        <w:rPr>
          <w:rFonts w:hint="eastAsia" w:ascii="仿宋_GB2312" w:eastAsia="仿宋_GB2312" w:cs="Times New Roman" w:hAnsiTheme="minorEastAsia"/>
          <w:color w:val="auto"/>
          <w:sz w:val="30"/>
          <w:szCs w:val="30"/>
          <w:lang w:val="en-US" w:eastAsia="zh-CN"/>
        </w:rPr>
        <w:t>6</w:t>
      </w:r>
      <w:r>
        <w:rPr>
          <w:rFonts w:hint="eastAsia" w:ascii="仿宋_GB2312" w:eastAsia="仿宋_GB2312" w:cs="Times New Roman" w:hAnsiTheme="minorEastAsia"/>
          <w:color w:val="auto"/>
          <w:sz w:val="30"/>
          <w:szCs w:val="30"/>
        </w:rPr>
        <w:t>〕</w:t>
      </w:r>
      <w:r>
        <w:rPr>
          <w:rFonts w:hint="eastAsia" w:ascii="仿宋_GB2312" w:eastAsia="仿宋_GB2312" w:cs="Times New Roman" w:hAnsiTheme="minorEastAsia"/>
          <w:color w:val="auto"/>
          <w:sz w:val="30"/>
          <w:szCs w:val="30"/>
          <w:lang w:val="en-US" w:eastAsia="zh-CN"/>
        </w:rPr>
        <w:t>8</w:t>
      </w:r>
      <w:r>
        <w:rPr>
          <w:rFonts w:hint="eastAsia" w:ascii="仿宋_GB2312" w:eastAsia="仿宋_GB2312" w:cs="Times New Roman" w:hAnsiTheme="minorEastAsia"/>
          <w:color w:val="auto"/>
          <w:sz w:val="30"/>
          <w:szCs w:val="30"/>
        </w:rPr>
        <w:t>号）文件精神的有关</w:t>
      </w:r>
      <w:r>
        <w:rPr>
          <w:rFonts w:hint="eastAsia" w:ascii="仿宋_GB2312" w:eastAsia="仿宋_GB2312" w:hAnsiTheme="minorEastAsia"/>
          <w:color w:val="auto"/>
          <w:sz w:val="30"/>
          <w:szCs w:val="30"/>
        </w:rPr>
        <w:t>要求</w:t>
      </w:r>
      <w:bookmarkEnd w:id="0"/>
      <w:r>
        <w:rPr>
          <w:rFonts w:hint="eastAsia" w:ascii="仿宋_GB2312" w:eastAsia="仿宋_GB2312" w:hAnsiTheme="minorEastAsia"/>
          <w:color w:val="auto"/>
          <w:sz w:val="30"/>
          <w:szCs w:val="30"/>
        </w:rPr>
        <w:t>，结合高淳实际，现制订本项目指南。</w:t>
      </w:r>
    </w:p>
    <w:p>
      <w:pPr>
        <w:contextualSpacing/>
        <w:rPr>
          <w:rFonts w:hint="eastAsia" w:ascii="仿宋_GB2312" w:eastAsia="仿宋_GB2312" w:hAnsiTheme="minorEastAsia"/>
          <w:b/>
          <w:color w:val="auto"/>
          <w:sz w:val="30"/>
          <w:szCs w:val="30"/>
        </w:rPr>
      </w:pPr>
      <w:r>
        <w:rPr>
          <w:rFonts w:hint="eastAsia" w:ascii="仿宋_GB2312" w:eastAsia="仿宋_GB2312" w:hAnsiTheme="minorEastAsia"/>
          <w:b/>
          <w:color w:val="auto"/>
          <w:sz w:val="30"/>
          <w:szCs w:val="30"/>
        </w:rPr>
        <w:t xml:space="preserve">    一、扶持原则</w:t>
      </w:r>
    </w:p>
    <w:p>
      <w:pPr>
        <w:ind w:firstLine="602" w:firstLineChars="200"/>
        <w:contextualSpacing/>
        <w:rPr>
          <w:rFonts w:ascii="仿宋_GB2312" w:eastAsia="仿宋_GB2312" w:hAnsiTheme="minorEastAsia"/>
          <w:b/>
          <w:color w:val="auto"/>
          <w:sz w:val="30"/>
          <w:szCs w:val="30"/>
        </w:rPr>
      </w:pPr>
      <w:r>
        <w:rPr>
          <w:rFonts w:hint="eastAsia" w:ascii="仿宋_GB2312" w:eastAsia="仿宋_GB2312" w:hAnsiTheme="minorEastAsia"/>
          <w:b/>
          <w:color w:val="auto"/>
          <w:sz w:val="30"/>
          <w:szCs w:val="30"/>
        </w:rPr>
        <w:t>（一）聚焦重点</w:t>
      </w:r>
    </w:p>
    <w:p>
      <w:pPr>
        <w:keepNext w:val="0"/>
        <w:keepLines w:val="0"/>
        <w:pageBreakBefore w:val="0"/>
        <w:widowControl w:val="0"/>
        <w:kinsoku/>
        <w:wordWrap/>
        <w:overflowPunct/>
        <w:topLinePunct w:val="0"/>
        <w:autoSpaceDE/>
        <w:autoSpaceDN/>
        <w:bidi w:val="0"/>
        <w:adjustRightInd/>
        <w:snapToGrid/>
        <w:ind w:firstLine="600" w:firstLineChars="200"/>
        <w:contextualSpacing/>
        <w:jc w:val="left"/>
        <w:textAlignment w:val="auto"/>
        <w:rPr>
          <w:rFonts w:hint="eastAsia" w:ascii="仿宋_GB2312" w:eastAsia="仿宋_GB2312" w:hAnsiTheme="minorEastAsia"/>
          <w:color w:val="auto"/>
          <w:sz w:val="30"/>
          <w:szCs w:val="30"/>
        </w:rPr>
      </w:pPr>
      <w:r>
        <w:rPr>
          <w:rFonts w:hint="eastAsia" w:ascii="仿宋_GB2312" w:eastAsia="仿宋_GB2312" w:hAnsiTheme="minorEastAsia"/>
          <w:color w:val="auto"/>
          <w:sz w:val="30"/>
          <w:szCs w:val="30"/>
        </w:rPr>
        <w:t>围绕全面推进乡村振兴重点工作和市局确定的工作任务清单，以稳产保供为目标，构建多元化食物供给体系，大力发展绿色蔬菜等现代设施农业建设，以优化设施农业布局、适度扩大规模、升级改造老旧设施为重点，持续提升设施农业集约化、标准化、机械化、绿色化、数字化水平，为加快构建现代设施农业新发展格局，全面提升农业现代化水平，推动乡村振兴高质量发展提供有力支撑。</w:t>
      </w:r>
    </w:p>
    <w:p>
      <w:pPr>
        <w:ind w:firstLine="602" w:firstLineChars="200"/>
        <w:contextualSpacing/>
        <w:rPr>
          <w:rFonts w:ascii="仿宋_GB2312" w:eastAsia="仿宋_GB2312" w:hAnsiTheme="minorEastAsia"/>
          <w:b/>
          <w:color w:val="auto"/>
          <w:sz w:val="30"/>
          <w:szCs w:val="30"/>
        </w:rPr>
      </w:pPr>
      <w:r>
        <w:rPr>
          <w:rFonts w:hint="eastAsia" w:ascii="仿宋_GB2312" w:eastAsia="仿宋_GB2312" w:hAnsiTheme="minorEastAsia"/>
          <w:b/>
          <w:color w:val="auto"/>
          <w:sz w:val="30"/>
          <w:szCs w:val="30"/>
        </w:rPr>
        <w:t>（二）统筹兼顾</w:t>
      </w:r>
    </w:p>
    <w:p>
      <w:pPr>
        <w:keepNext w:val="0"/>
        <w:keepLines w:val="0"/>
        <w:pageBreakBefore w:val="0"/>
        <w:widowControl w:val="0"/>
        <w:kinsoku/>
        <w:wordWrap/>
        <w:overflowPunct/>
        <w:topLinePunct w:val="0"/>
        <w:autoSpaceDE/>
        <w:autoSpaceDN/>
        <w:bidi w:val="0"/>
        <w:adjustRightInd/>
        <w:snapToGrid/>
        <w:ind w:firstLine="600" w:firstLineChars="200"/>
        <w:contextualSpacing/>
        <w:jc w:val="left"/>
        <w:textAlignment w:val="auto"/>
        <w:rPr>
          <w:rFonts w:hint="eastAsia" w:ascii="仿宋_GB2312" w:eastAsia="仿宋_GB2312" w:hAnsiTheme="minorEastAsia"/>
          <w:color w:val="auto"/>
          <w:sz w:val="30"/>
          <w:szCs w:val="30"/>
        </w:rPr>
      </w:pPr>
      <w:r>
        <w:rPr>
          <w:rFonts w:hint="eastAsia" w:ascii="仿宋_GB2312" w:eastAsia="仿宋_GB2312" w:hAnsiTheme="minorEastAsia"/>
          <w:color w:val="auto"/>
          <w:sz w:val="30"/>
          <w:szCs w:val="30"/>
        </w:rPr>
        <w:t>聚焦重点工作，统筹安排财政资金。集中资金支持重点工程、重大项目，支持农业主导产业链发展，聚焦“专、精、新、特”，突出延链、补链、强链</w:t>
      </w:r>
      <w:r>
        <w:rPr>
          <w:rFonts w:hint="eastAsia" w:ascii="仿宋_GB2312" w:eastAsia="仿宋_GB2312" w:hAnsiTheme="minorEastAsia"/>
          <w:color w:val="auto"/>
          <w:sz w:val="30"/>
          <w:szCs w:val="30"/>
          <w:lang w:eastAsia="zh-CN"/>
        </w:rPr>
        <w:t>。</w:t>
      </w:r>
    </w:p>
    <w:p>
      <w:pPr>
        <w:widowControl/>
        <w:shd w:val="clear" w:color="auto" w:fill="FFFFFF"/>
        <w:ind w:firstLine="602" w:firstLineChars="200"/>
        <w:contextualSpacing/>
        <w:jc w:val="left"/>
        <w:rPr>
          <w:rFonts w:ascii="仿宋_GB2312" w:eastAsia="仿宋_GB2312" w:cs="宋体" w:hAnsiTheme="minorEastAsia"/>
          <w:b/>
          <w:color w:val="auto"/>
          <w:sz w:val="30"/>
          <w:szCs w:val="30"/>
        </w:rPr>
      </w:pPr>
      <w:r>
        <w:rPr>
          <w:rFonts w:hint="eastAsia" w:ascii="仿宋_GB2312" w:eastAsia="仿宋_GB2312" w:cs="宋体" w:hAnsiTheme="minorEastAsia"/>
          <w:b/>
          <w:color w:val="auto"/>
          <w:sz w:val="30"/>
          <w:szCs w:val="30"/>
        </w:rPr>
        <w:t>（三）量入为出</w:t>
      </w:r>
    </w:p>
    <w:p>
      <w:pPr>
        <w:keepNext w:val="0"/>
        <w:keepLines w:val="0"/>
        <w:pageBreakBefore w:val="0"/>
        <w:widowControl w:val="0"/>
        <w:kinsoku/>
        <w:wordWrap/>
        <w:overflowPunct/>
        <w:topLinePunct w:val="0"/>
        <w:autoSpaceDE/>
        <w:autoSpaceDN/>
        <w:bidi w:val="0"/>
        <w:adjustRightInd/>
        <w:snapToGrid/>
        <w:ind w:firstLine="600" w:firstLineChars="200"/>
        <w:contextualSpacing/>
        <w:jc w:val="left"/>
        <w:textAlignment w:val="auto"/>
        <w:rPr>
          <w:rFonts w:hint="eastAsia" w:ascii="仿宋_GB2312" w:eastAsia="仿宋_GB2312" w:hAnsiTheme="minorEastAsia"/>
          <w:color w:val="auto"/>
          <w:sz w:val="30"/>
          <w:szCs w:val="30"/>
        </w:rPr>
      </w:pPr>
      <w:r>
        <w:rPr>
          <w:rFonts w:hint="eastAsia" w:ascii="仿宋_GB2312" w:eastAsia="仿宋_GB2312" w:hAnsiTheme="minorEastAsia"/>
          <w:color w:val="auto"/>
          <w:sz w:val="30"/>
          <w:szCs w:val="30"/>
          <w:lang w:val="en-US" w:eastAsia="zh-CN"/>
        </w:rPr>
        <w:t>按照“先有项目，再安排资金”的原则，依照市、区级以上任务清单和实施意见统筹安排资金。并优先用于对部省级竞争立项项目进行配套</w:t>
      </w:r>
      <w:bookmarkStart w:id="2" w:name="OLE_LINK4"/>
      <w:r>
        <w:rPr>
          <w:rFonts w:hint="eastAsia" w:ascii="仿宋_GB2312" w:eastAsia="仿宋_GB2312" w:hAnsiTheme="minorEastAsia"/>
          <w:color w:val="auto"/>
          <w:sz w:val="30"/>
          <w:szCs w:val="30"/>
          <w:lang w:val="en-US" w:eastAsia="zh-CN"/>
        </w:rPr>
        <w:t>。</w:t>
      </w:r>
      <w:bookmarkEnd w:id="2"/>
      <w:r>
        <w:rPr>
          <w:rFonts w:hint="eastAsia" w:ascii="仿宋_GB2312" w:eastAsia="仿宋_GB2312" w:hAnsiTheme="minorEastAsia"/>
          <w:color w:val="auto"/>
          <w:sz w:val="30"/>
          <w:szCs w:val="30"/>
          <w:lang w:val="en-US" w:eastAsia="zh-CN"/>
        </w:rPr>
        <w:t>同一项目不得重复申请财政资金。</w:t>
      </w:r>
    </w:p>
    <w:p>
      <w:pPr>
        <w:widowControl/>
        <w:shd w:val="clear" w:color="auto" w:fill="FFFFFF"/>
        <w:ind w:firstLine="602" w:firstLineChars="200"/>
        <w:contextualSpacing/>
        <w:jc w:val="left"/>
        <w:rPr>
          <w:rFonts w:hint="eastAsia" w:ascii="仿宋_GB2312" w:eastAsia="仿宋_GB2312" w:cs="宋体" w:hAnsiTheme="minorEastAsia"/>
          <w:b/>
          <w:color w:val="auto"/>
          <w:sz w:val="30"/>
          <w:szCs w:val="30"/>
        </w:rPr>
      </w:pPr>
      <w:r>
        <w:rPr>
          <w:rFonts w:hint="eastAsia" w:ascii="仿宋_GB2312" w:eastAsia="仿宋_GB2312" w:cs="宋体" w:hAnsiTheme="minorEastAsia"/>
          <w:b/>
          <w:color w:val="auto"/>
          <w:sz w:val="30"/>
          <w:szCs w:val="30"/>
        </w:rPr>
        <w:t>（四）注重绩效</w:t>
      </w:r>
    </w:p>
    <w:p>
      <w:pPr>
        <w:keepNext w:val="0"/>
        <w:keepLines w:val="0"/>
        <w:pageBreakBefore w:val="0"/>
        <w:widowControl w:val="0"/>
        <w:kinsoku/>
        <w:wordWrap/>
        <w:overflowPunct/>
        <w:topLinePunct w:val="0"/>
        <w:autoSpaceDE/>
        <w:autoSpaceDN/>
        <w:bidi w:val="0"/>
        <w:adjustRightInd/>
        <w:snapToGrid/>
        <w:ind w:firstLine="600" w:firstLineChars="200"/>
        <w:contextualSpacing/>
        <w:jc w:val="left"/>
        <w:textAlignment w:val="auto"/>
        <w:rPr>
          <w:rFonts w:hint="eastAsia" w:ascii="仿宋_GB2312" w:eastAsia="仿宋_GB2312" w:hAnsiTheme="minorEastAsia"/>
          <w:color w:val="auto"/>
          <w:sz w:val="30"/>
          <w:szCs w:val="30"/>
          <w:lang w:val="en-US" w:eastAsia="zh-CN"/>
        </w:rPr>
      </w:pPr>
      <w:bookmarkStart w:id="3" w:name="OLE_LINK7"/>
      <w:bookmarkStart w:id="4" w:name="OLE_LINK6"/>
      <w:r>
        <w:rPr>
          <w:rFonts w:hint="eastAsia" w:ascii="仿宋_GB2312" w:eastAsia="仿宋_GB2312" w:hAnsiTheme="minorEastAsia"/>
          <w:color w:val="auto"/>
          <w:sz w:val="30"/>
          <w:szCs w:val="30"/>
          <w:lang w:val="en-US" w:eastAsia="zh-CN"/>
        </w:rPr>
        <w:t>要构建事前评估、事中监控、事后评价“三位一体”的</w:t>
      </w:r>
      <w:bookmarkStart w:id="5" w:name="OLE_LINK3"/>
      <w:r>
        <w:rPr>
          <w:rFonts w:hint="eastAsia" w:ascii="仿宋_GB2312" w:eastAsia="仿宋_GB2312" w:hAnsiTheme="minorEastAsia"/>
          <w:color w:val="auto"/>
          <w:sz w:val="30"/>
          <w:szCs w:val="30"/>
          <w:lang w:val="en-US" w:eastAsia="zh-CN"/>
        </w:rPr>
        <w:t>绩效</w:t>
      </w:r>
      <w:bookmarkEnd w:id="5"/>
      <w:r>
        <w:rPr>
          <w:rFonts w:hint="eastAsia" w:ascii="仿宋_GB2312" w:eastAsia="仿宋_GB2312" w:hAnsiTheme="minorEastAsia"/>
          <w:color w:val="auto"/>
          <w:sz w:val="30"/>
          <w:szCs w:val="30"/>
          <w:lang w:val="en-US" w:eastAsia="zh-CN"/>
        </w:rPr>
        <w:t>管理闭环</w:t>
      </w:r>
      <w:bookmarkEnd w:id="3"/>
      <w:r>
        <w:rPr>
          <w:rFonts w:hint="eastAsia" w:ascii="仿宋_GB2312" w:eastAsia="仿宋_GB2312" w:hAnsiTheme="minorEastAsia"/>
          <w:color w:val="auto"/>
          <w:sz w:val="30"/>
          <w:szCs w:val="30"/>
          <w:lang w:val="en-US" w:eastAsia="zh-CN"/>
        </w:rPr>
        <w:t>，加强对项目建设、任务清单完成、资金使用管理、政策目标实施等情况的跟踪管理和运行监控，实时掌握项目建设、资金拨付使用和绩效等信息，整理完善项目相关验收资料。</w:t>
      </w:r>
    </w:p>
    <w:bookmarkEnd w:id="4"/>
    <w:p>
      <w:pPr>
        <w:ind w:firstLine="602" w:firstLineChars="200"/>
        <w:contextualSpacing/>
        <w:rPr>
          <w:rFonts w:ascii="仿宋_GB2312" w:eastAsia="仿宋_GB2312" w:hAnsiTheme="minorEastAsia"/>
          <w:b/>
          <w:color w:val="auto"/>
          <w:sz w:val="30"/>
          <w:szCs w:val="30"/>
        </w:rPr>
      </w:pPr>
      <w:r>
        <w:rPr>
          <w:rFonts w:hint="eastAsia" w:ascii="仿宋_GB2312" w:eastAsia="仿宋_GB2312" w:hAnsiTheme="minorEastAsia"/>
          <w:b/>
          <w:color w:val="auto"/>
          <w:sz w:val="30"/>
          <w:szCs w:val="30"/>
        </w:rPr>
        <w:t>二、申报主体</w:t>
      </w:r>
    </w:p>
    <w:p>
      <w:pPr>
        <w:keepNext w:val="0"/>
        <w:keepLines w:val="0"/>
        <w:pageBreakBefore w:val="0"/>
        <w:widowControl w:val="0"/>
        <w:kinsoku/>
        <w:wordWrap/>
        <w:overflowPunct/>
        <w:topLinePunct w:val="0"/>
        <w:autoSpaceDE/>
        <w:autoSpaceDN/>
        <w:bidi w:val="0"/>
        <w:adjustRightInd/>
        <w:snapToGrid/>
        <w:ind w:firstLine="600" w:firstLineChars="200"/>
        <w:contextualSpacing/>
        <w:jc w:val="left"/>
        <w:textAlignment w:val="auto"/>
        <w:rPr>
          <w:rFonts w:hint="eastAsia" w:ascii="仿宋_GB2312" w:eastAsia="仿宋_GB2312" w:hAnsiTheme="minorEastAsia"/>
          <w:color w:val="auto"/>
          <w:sz w:val="30"/>
          <w:szCs w:val="30"/>
          <w:lang w:val="en-US" w:eastAsia="zh-CN"/>
        </w:rPr>
      </w:pPr>
      <w:r>
        <w:rPr>
          <w:rFonts w:hint="eastAsia" w:ascii="仿宋_GB2312" w:eastAsia="仿宋_GB2312" w:hAnsiTheme="minorEastAsia"/>
          <w:color w:val="auto"/>
          <w:sz w:val="30"/>
          <w:szCs w:val="30"/>
          <w:lang w:val="en-US" w:eastAsia="zh-CN"/>
        </w:rPr>
        <w:t>镇（街）政府（办事处）、村委会或集体经济组织、现代农业园区、农业专业合作社、家庭农场、大户和从事农业生产的企业、事业单位等。</w:t>
      </w:r>
    </w:p>
    <w:p>
      <w:pPr>
        <w:widowControl/>
        <w:shd w:val="clear" w:color="auto" w:fill="FFFFFF"/>
        <w:ind w:firstLine="602" w:firstLineChars="200"/>
        <w:contextualSpacing/>
        <w:jc w:val="left"/>
        <w:rPr>
          <w:rFonts w:ascii="仿宋_GB2312" w:eastAsia="仿宋_GB2312" w:hAnsiTheme="minorEastAsia"/>
          <w:b/>
          <w:color w:val="auto"/>
          <w:sz w:val="30"/>
          <w:szCs w:val="30"/>
        </w:rPr>
      </w:pPr>
      <w:r>
        <w:rPr>
          <w:rFonts w:hint="eastAsia" w:ascii="仿宋_GB2312" w:eastAsia="仿宋_GB2312" w:hAnsiTheme="minorEastAsia"/>
          <w:b/>
          <w:color w:val="auto"/>
          <w:sz w:val="30"/>
          <w:szCs w:val="30"/>
        </w:rPr>
        <w:t>三、支持内容</w:t>
      </w:r>
    </w:p>
    <w:p>
      <w:pPr>
        <w:keepNext w:val="0"/>
        <w:keepLines w:val="0"/>
        <w:pageBreakBefore w:val="0"/>
        <w:widowControl w:val="0"/>
        <w:kinsoku/>
        <w:wordWrap/>
        <w:overflowPunct/>
        <w:topLinePunct w:val="0"/>
        <w:autoSpaceDE/>
        <w:autoSpaceDN/>
        <w:bidi w:val="0"/>
        <w:adjustRightInd/>
        <w:snapToGrid/>
        <w:ind w:firstLine="602" w:firstLineChars="200"/>
        <w:contextualSpacing/>
        <w:jc w:val="left"/>
        <w:textAlignment w:val="auto"/>
        <w:rPr>
          <w:rFonts w:hint="eastAsia" w:ascii="仿宋_GB2312" w:eastAsia="仿宋_GB2312" w:hAnsiTheme="minorEastAsia"/>
          <w:color w:val="auto"/>
          <w:sz w:val="30"/>
          <w:szCs w:val="30"/>
          <w:lang w:val="en-US" w:eastAsia="zh-CN"/>
        </w:rPr>
      </w:pPr>
      <w:r>
        <w:rPr>
          <w:rFonts w:hint="eastAsia" w:ascii="仿宋_GB2312" w:eastAsia="仿宋_GB2312" w:hAnsiTheme="minorEastAsia"/>
          <w:b/>
          <w:bCs/>
          <w:color w:val="auto"/>
          <w:sz w:val="30"/>
          <w:szCs w:val="30"/>
          <w:lang w:val="en-US" w:eastAsia="zh-CN"/>
        </w:rPr>
        <w:t>1、设施蔬菜园艺项目：</w:t>
      </w:r>
      <w:r>
        <w:rPr>
          <w:rFonts w:hint="eastAsia" w:ascii="仿宋_GB2312" w:eastAsia="仿宋_GB2312" w:hAnsiTheme="minorEastAsia"/>
          <w:color w:val="auto"/>
          <w:sz w:val="30"/>
          <w:szCs w:val="30"/>
          <w:lang w:val="en-US" w:eastAsia="zh-CN"/>
        </w:rPr>
        <w:t>主要支持项目区按照《2026年设施蔬菜园艺扶持目录》（见附件1-1）建设蔬菜园艺设施，倾斜扶持宜机化设施（见附件1-2）；支持蔬菜园艺老旧低效设施改造，包括老旧设施棚型结构的改造提升，环境监测调控、水肥一体化以及自动作业装备配备等。</w:t>
      </w:r>
    </w:p>
    <w:p>
      <w:pPr>
        <w:keepNext w:val="0"/>
        <w:keepLines w:val="0"/>
        <w:pageBreakBefore w:val="0"/>
        <w:widowControl w:val="0"/>
        <w:kinsoku/>
        <w:wordWrap/>
        <w:overflowPunct/>
        <w:topLinePunct w:val="0"/>
        <w:autoSpaceDE/>
        <w:autoSpaceDN/>
        <w:bidi w:val="0"/>
        <w:adjustRightInd/>
        <w:snapToGrid/>
        <w:ind w:firstLine="602" w:firstLineChars="200"/>
        <w:contextualSpacing/>
        <w:jc w:val="left"/>
        <w:textAlignment w:val="auto"/>
        <w:rPr>
          <w:rFonts w:hint="eastAsia" w:ascii="仿宋_GB2312" w:eastAsia="仿宋_GB2312" w:hAnsiTheme="minorEastAsia"/>
          <w:color w:val="auto"/>
          <w:sz w:val="30"/>
          <w:szCs w:val="30"/>
          <w:lang w:val="en-US" w:eastAsia="zh-CN"/>
        </w:rPr>
      </w:pPr>
      <w:r>
        <w:rPr>
          <w:rFonts w:hint="eastAsia" w:ascii="仿宋_GB2312" w:eastAsia="仿宋_GB2312" w:hAnsiTheme="minorEastAsia"/>
          <w:b/>
          <w:bCs/>
          <w:color w:val="auto"/>
          <w:sz w:val="30"/>
          <w:szCs w:val="30"/>
          <w:lang w:val="en-US" w:eastAsia="zh-CN"/>
        </w:rPr>
        <w:t>2、高效特色园艺基地项目：</w:t>
      </w:r>
      <w:r>
        <w:rPr>
          <w:rFonts w:hint="eastAsia" w:ascii="仿宋_GB2312" w:eastAsia="仿宋_GB2312" w:hAnsiTheme="minorEastAsia"/>
          <w:color w:val="auto"/>
          <w:sz w:val="30"/>
          <w:szCs w:val="30"/>
          <w:lang w:val="en-US" w:eastAsia="zh-CN"/>
        </w:rPr>
        <w:t>主要支持种苗补助、优新种苗繁育、“三新”（新品种、新技术、新模式）试验与推广应用和基础设施建设。其中基础设施建设包含用于基地生产道路、灌排渠道，小型生产桥、涵、闸、小型机电排灌站及相关配套设施建设等内容。财政资金不得列支土方工程、土壤改良、设施建设（茶园更新可配套喷滴灌设施）、施工机械、办公用房建设及人员工资等费用。</w:t>
      </w:r>
    </w:p>
    <w:p>
      <w:pPr>
        <w:keepNext w:val="0"/>
        <w:keepLines w:val="0"/>
        <w:pageBreakBefore w:val="0"/>
        <w:widowControl w:val="0"/>
        <w:kinsoku/>
        <w:wordWrap/>
        <w:overflowPunct/>
        <w:topLinePunct w:val="0"/>
        <w:autoSpaceDE/>
        <w:autoSpaceDN/>
        <w:bidi w:val="0"/>
        <w:adjustRightInd/>
        <w:snapToGrid/>
        <w:ind w:firstLine="602" w:firstLineChars="200"/>
        <w:contextualSpacing/>
        <w:jc w:val="left"/>
        <w:textAlignment w:val="auto"/>
        <w:rPr>
          <w:rFonts w:hint="eastAsia" w:ascii="仿宋_GB2312" w:eastAsia="仿宋_GB2312" w:hAnsiTheme="minorEastAsia"/>
          <w:color w:val="auto"/>
          <w:sz w:val="30"/>
          <w:szCs w:val="30"/>
          <w:lang w:val="en-US" w:eastAsia="zh-CN"/>
        </w:rPr>
      </w:pPr>
      <w:r>
        <w:rPr>
          <w:rFonts w:hint="eastAsia" w:ascii="仿宋_GB2312" w:eastAsia="仿宋_GB2312" w:hAnsiTheme="minorEastAsia"/>
          <w:b/>
          <w:bCs/>
          <w:color w:val="auto"/>
          <w:sz w:val="30"/>
          <w:szCs w:val="30"/>
          <w:lang w:val="en-US" w:eastAsia="zh-CN"/>
        </w:rPr>
        <w:t>3、蔬菜园艺病虫绿色防控项目：</w:t>
      </w:r>
      <w:r>
        <w:rPr>
          <w:rFonts w:hint="eastAsia" w:ascii="仿宋_GB2312" w:eastAsia="仿宋_GB2312" w:hAnsiTheme="minorEastAsia"/>
          <w:color w:val="auto"/>
          <w:sz w:val="30"/>
          <w:szCs w:val="30"/>
          <w:lang w:val="en-US" w:eastAsia="zh-CN"/>
        </w:rPr>
        <w:t>主要支持项目区合理配置和使用种子、种苗、杀虫灯、粘虫色板、性诱剂、生物农药或高效低毒低残留农药（以生物农药为主）、害虫驱避膜等新型病虫害绿色防控物资和设备，合理施用生物菌肥等能够改良土壤，提高作物品质的肥料。支持项目区与科研院所合作开展新型绿色防控技术模式的研究和</w:t>
      </w:r>
      <w:bookmarkStart w:id="6" w:name="OLE_LINK5"/>
      <w:r>
        <w:rPr>
          <w:rFonts w:hint="eastAsia" w:ascii="仿宋_GB2312" w:eastAsia="仿宋_GB2312" w:hAnsiTheme="minorEastAsia"/>
          <w:color w:val="auto"/>
          <w:sz w:val="30"/>
          <w:szCs w:val="30"/>
          <w:lang w:val="en-US" w:eastAsia="zh-CN"/>
        </w:rPr>
        <w:t>展示</w:t>
      </w:r>
      <w:bookmarkEnd w:id="6"/>
      <w:r>
        <w:rPr>
          <w:rFonts w:hint="eastAsia" w:ascii="仿宋_GB2312" w:eastAsia="仿宋_GB2312" w:hAnsiTheme="minorEastAsia"/>
          <w:color w:val="auto"/>
          <w:sz w:val="30"/>
          <w:szCs w:val="30"/>
          <w:lang w:val="en-US" w:eastAsia="zh-CN"/>
        </w:rPr>
        <w:t>，鼓励项目单位积极引进和展示科技含量高、防控效果好的新型绿色防控技术模式。</w:t>
      </w:r>
    </w:p>
    <w:p>
      <w:pPr>
        <w:ind w:firstLine="602" w:firstLineChars="200"/>
        <w:contextualSpacing/>
        <w:rPr>
          <w:rFonts w:ascii="仿宋_GB2312" w:eastAsia="仿宋_GB2312" w:hAnsiTheme="minorEastAsia"/>
          <w:b/>
          <w:color w:val="auto"/>
          <w:sz w:val="30"/>
          <w:szCs w:val="30"/>
        </w:rPr>
      </w:pPr>
      <w:r>
        <w:rPr>
          <w:rFonts w:hint="eastAsia" w:ascii="仿宋_GB2312" w:eastAsia="仿宋_GB2312" w:hAnsiTheme="minorEastAsia"/>
          <w:b/>
          <w:color w:val="auto"/>
          <w:sz w:val="30"/>
          <w:szCs w:val="30"/>
        </w:rPr>
        <w:t>四、申报条件</w:t>
      </w:r>
    </w:p>
    <w:p>
      <w:pPr>
        <w:keepNext w:val="0"/>
        <w:keepLines w:val="0"/>
        <w:pageBreakBefore w:val="0"/>
        <w:widowControl w:val="0"/>
        <w:kinsoku/>
        <w:wordWrap/>
        <w:overflowPunct/>
        <w:topLinePunct w:val="0"/>
        <w:autoSpaceDE/>
        <w:autoSpaceDN/>
        <w:bidi w:val="0"/>
        <w:adjustRightInd/>
        <w:snapToGrid/>
        <w:ind w:firstLine="602" w:firstLineChars="200"/>
        <w:contextualSpacing/>
        <w:jc w:val="left"/>
        <w:textAlignment w:val="auto"/>
        <w:rPr>
          <w:rFonts w:hint="eastAsia" w:ascii="仿宋_GB2312" w:eastAsia="仿宋_GB2312" w:hAnsiTheme="minorEastAsia"/>
          <w:b w:val="0"/>
          <w:bCs w:val="0"/>
          <w:color w:val="auto"/>
          <w:sz w:val="30"/>
          <w:szCs w:val="30"/>
          <w:lang w:val="en-US" w:eastAsia="zh-CN"/>
        </w:rPr>
      </w:pPr>
      <w:r>
        <w:rPr>
          <w:rFonts w:hint="eastAsia" w:ascii="仿宋_GB2312" w:eastAsia="仿宋_GB2312" w:hAnsiTheme="minorEastAsia"/>
          <w:b/>
          <w:bCs/>
          <w:color w:val="auto"/>
          <w:sz w:val="30"/>
          <w:szCs w:val="30"/>
          <w:lang w:val="en-US" w:eastAsia="zh-CN"/>
        </w:rPr>
        <w:t>1、设施蔬菜园艺项目：</w:t>
      </w:r>
      <w:r>
        <w:rPr>
          <w:rFonts w:hint="eastAsia" w:ascii="仿宋_GB2312" w:eastAsia="仿宋_GB2312" w:hAnsiTheme="minorEastAsia"/>
          <w:b w:val="0"/>
          <w:bCs w:val="0"/>
          <w:color w:val="auto"/>
          <w:sz w:val="30"/>
          <w:szCs w:val="30"/>
          <w:lang w:val="en-US" w:eastAsia="zh-CN"/>
        </w:rPr>
        <w:t>申报的项目符合优势产业发展规划要求，规模相对集中连片，具体规模要求见《2026年设施蔬菜园艺规模要求》（见附件1-3）。钢架、钢管等钢材必须为热镀锌，蔬菜钢架大棚需配套棚内喷滴灌设施；食用菌基地要求土地平整，配套建设必备的生产附属设施，优先扶持部、省级园艺（蔬菜）作物标准园。设施项目需符合当地用地条件，依法需要办理设施农用地备案手续的，需满足项目前置条件。</w:t>
      </w:r>
    </w:p>
    <w:p>
      <w:pPr>
        <w:keepNext w:val="0"/>
        <w:keepLines w:val="0"/>
        <w:pageBreakBefore w:val="0"/>
        <w:widowControl w:val="0"/>
        <w:kinsoku/>
        <w:wordWrap/>
        <w:overflowPunct/>
        <w:topLinePunct w:val="0"/>
        <w:autoSpaceDE/>
        <w:autoSpaceDN/>
        <w:bidi w:val="0"/>
        <w:adjustRightInd/>
        <w:snapToGrid/>
        <w:ind w:firstLine="600" w:firstLineChars="200"/>
        <w:contextualSpacing/>
        <w:jc w:val="left"/>
        <w:textAlignment w:val="auto"/>
        <w:rPr>
          <w:rFonts w:hint="eastAsia" w:ascii="仿宋_GB2312" w:eastAsia="仿宋_GB2312" w:hAnsiTheme="minorEastAsia"/>
          <w:b w:val="0"/>
          <w:bCs w:val="0"/>
          <w:color w:val="auto"/>
          <w:sz w:val="30"/>
          <w:szCs w:val="30"/>
          <w:lang w:val="en-US" w:eastAsia="zh-CN"/>
        </w:rPr>
      </w:pPr>
      <w:r>
        <w:rPr>
          <w:rFonts w:hint="eastAsia" w:ascii="仿宋_GB2312" w:eastAsia="仿宋_GB2312" w:hAnsiTheme="minorEastAsia"/>
          <w:b w:val="0"/>
          <w:bCs w:val="0"/>
          <w:color w:val="auto"/>
          <w:sz w:val="30"/>
          <w:szCs w:val="30"/>
          <w:lang w:val="en-US" w:eastAsia="zh-CN"/>
        </w:rPr>
        <w:t>推进老旧低效设施改造，通过改造棚型结构、升级设施装备和推广新型技术等，提高设施农业综合节能性能，增强设施安全性，提升机械化、自动化、智能化水平。对符合国家标准《农业温室结构荷载规范》（GB/T 51183-2016）规定的温室使用寿命的老旧设施，支持拆除重建。老旧低效设施改造提升可参考《老旧低效设施蔬菜基地改造提升技术指导意见（试行）》（农技栽培〔2025〕6号）。</w:t>
      </w:r>
    </w:p>
    <w:p>
      <w:pPr>
        <w:keepNext w:val="0"/>
        <w:keepLines w:val="0"/>
        <w:pageBreakBefore w:val="0"/>
        <w:widowControl w:val="0"/>
        <w:kinsoku/>
        <w:wordWrap/>
        <w:overflowPunct/>
        <w:topLinePunct w:val="0"/>
        <w:autoSpaceDE/>
        <w:autoSpaceDN/>
        <w:bidi w:val="0"/>
        <w:adjustRightInd/>
        <w:snapToGrid/>
        <w:ind w:firstLine="600" w:firstLineChars="200"/>
        <w:contextualSpacing/>
        <w:jc w:val="left"/>
        <w:textAlignment w:val="auto"/>
        <w:rPr>
          <w:rFonts w:hint="eastAsia" w:ascii="仿宋_GB2312" w:eastAsia="仿宋_GB2312" w:hAnsiTheme="minorEastAsia"/>
          <w:b w:val="0"/>
          <w:bCs w:val="0"/>
          <w:color w:val="auto"/>
          <w:sz w:val="30"/>
          <w:szCs w:val="30"/>
          <w:lang w:val="en-US" w:eastAsia="zh-CN"/>
        </w:rPr>
      </w:pPr>
      <w:r>
        <w:rPr>
          <w:rFonts w:hint="eastAsia" w:ascii="仿宋_GB2312" w:eastAsia="仿宋_GB2312" w:hAnsiTheme="minorEastAsia"/>
          <w:b w:val="0"/>
          <w:bCs w:val="0"/>
          <w:color w:val="auto"/>
          <w:sz w:val="30"/>
          <w:szCs w:val="30"/>
          <w:lang w:val="en-US" w:eastAsia="zh-CN"/>
        </w:rPr>
        <w:t>对设施农业等总投资超 400 万元的工程项目严格落实招标制度。</w:t>
      </w:r>
    </w:p>
    <w:p>
      <w:pPr>
        <w:keepNext w:val="0"/>
        <w:keepLines w:val="0"/>
        <w:pageBreakBefore w:val="0"/>
        <w:widowControl w:val="0"/>
        <w:kinsoku/>
        <w:wordWrap/>
        <w:overflowPunct/>
        <w:topLinePunct w:val="0"/>
        <w:autoSpaceDE/>
        <w:autoSpaceDN/>
        <w:bidi w:val="0"/>
        <w:adjustRightInd/>
        <w:snapToGrid/>
        <w:ind w:firstLine="602" w:firstLineChars="200"/>
        <w:contextualSpacing/>
        <w:jc w:val="left"/>
        <w:textAlignment w:val="auto"/>
        <w:rPr>
          <w:rFonts w:hint="eastAsia" w:ascii="仿宋_GB2312" w:eastAsia="仿宋_GB2312" w:hAnsiTheme="minorEastAsia"/>
          <w:b w:val="0"/>
          <w:bCs w:val="0"/>
          <w:color w:val="auto"/>
          <w:sz w:val="30"/>
          <w:szCs w:val="30"/>
          <w:lang w:val="en-US" w:eastAsia="zh-CN"/>
        </w:rPr>
      </w:pPr>
      <w:r>
        <w:rPr>
          <w:rFonts w:hint="eastAsia" w:ascii="仿宋_GB2312" w:eastAsia="仿宋_GB2312" w:hAnsiTheme="minorEastAsia"/>
          <w:b/>
          <w:bCs/>
          <w:color w:val="auto"/>
          <w:sz w:val="30"/>
          <w:szCs w:val="30"/>
          <w:lang w:val="en-US" w:eastAsia="zh-CN"/>
        </w:rPr>
        <w:t>2、高效特色园艺基地项目</w:t>
      </w:r>
      <w:r>
        <w:rPr>
          <w:rFonts w:hint="eastAsia" w:ascii="仿宋_GB2312" w:eastAsia="仿宋_GB2312" w:hAnsiTheme="minorEastAsia"/>
          <w:b w:val="0"/>
          <w:bCs w:val="0"/>
          <w:color w:val="auto"/>
          <w:sz w:val="30"/>
          <w:szCs w:val="30"/>
          <w:lang w:val="en-US" w:eastAsia="zh-CN"/>
        </w:rPr>
        <w:t>：申报的项目须为新建或改扩建具有一定规模的高效特色园艺基地，须符合产地环境标准、产业色突出、功能布局合理等基本要求。建设面积原则上不少于50亩，从事种苗繁育、“三新”引进试验展示和设施基地的面积可适当放宽。主要用于种苗补助、优新种苗繁育、“三新”（新品种、新技术、新模式）试验展示与推广应用和基础设施建设，其中基础设施建设包含用于基地生产道路、灌排渠道、小型生产桥、涵、闸、小型机电排灌站及相关配套设施建设等内容。重点扶持规模特色茶叶和花卉等产业，适当兼顾其他特色园艺，项目建成后要对园艺生产起展示带动作用。</w:t>
      </w:r>
    </w:p>
    <w:p>
      <w:pPr>
        <w:keepNext w:val="0"/>
        <w:keepLines w:val="0"/>
        <w:pageBreakBefore w:val="0"/>
        <w:widowControl w:val="0"/>
        <w:kinsoku/>
        <w:wordWrap/>
        <w:overflowPunct/>
        <w:topLinePunct w:val="0"/>
        <w:autoSpaceDE/>
        <w:autoSpaceDN/>
        <w:bidi w:val="0"/>
        <w:adjustRightInd/>
        <w:snapToGrid/>
        <w:ind w:firstLine="602" w:firstLineChars="200"/>
        <w:contextualSpacing/>
        <w:jc w:val="left"/>
        <w:textAlignment w:val="auto"/>
        <w:rPr>
          <w:rFonts w:hint="eastAsia" w:ascii="仿宋_GB2312" w:eastAsia="仿宋_GB2312" w:hAnsiTheme="minorEastAsia"/>
          <w:b w:val="0"/>
          <w:bCs w:val="0"/>
          <w:color w:val="auto"/>
          <w:sz w:val="30"/>
          <w:szCs w:val="30"/>
          <w:lang w:val="en-US" w:eastAsia="zh-CN"/>
        </w:rPr>
      </w:pPr>
      <w:r>
        <w:rPr>
          <w:rFonts w:hint="eastAsia" w:ascii="仿宋_GB2312" w:eastAsia="仿宋_GB2312" w:hAnsiTheme="minorEastAsia"/>
          <w:b/>
          <w:bCs/>
          <w:color w:val="auto"/>
          <w:sz w:val="30"/>
          <w:szCs w:val="30"/>
          <w:lang w:val="en-US" w:eastAsia="zh-CN"/>
        </w:rPr>
        <w:t>3、蔬菜园艺病虫绿色防控项目：</w:t>
      </w:r>
      <w:r>
        <w:rPr>
          <w:rFonts w:hint="eastAsia" w:ascii="仿宋_GB2312" w:eastAsia="仿宋_GB2312" w:hAnsiTheme="minorEastAsia"/>
          <w:b w:val="0"/>
          <w:bCs w:val="0"/>
          <w:color w:val="auto"/>
          <w:sz w:val="30"/>
          <w:szCs w:val="30"/>
          <w:lang w:val="en-US" w:eastAsia="zh-CN"/>
        </w:rPr>
        <w:t>蔬菜基地项目区面积不少于50亩，其他基地项目区面积不少于100亩。支持项目区合理配置和使用绿色防控物资和设备，合理施用生物菌肥等能够改良土壤、提高作物抗性的肥料。支持项目区与科研、推广单位等合作开展新型绿色防控技术模式的研究和展示。按照核定后实施方案，对项目予以物化补贴。</w:t>
      </w:r>
      <w:bookmarkStart w:id="7" w:name="_GoBack"/>
      <w:bookmarkEnd w:id="7"/>
      <w:r>
        <w:rPr>
          <w:rFonts w:hint="eastAsia" w:ascii="仿宋_GB2312" w:eastAsia="仿宋_GB2312" w:hAnsiTheme="minorEastAsia"/>
          <w:b w:val="0"/>
          <w:bCs w:val="0"/>
          <w:color w:val="auto"/>
          <w:sz w:val="30"/>
          <w:szCs w:val="30"/>
          <w:lang w:val="en-US" w:eastAsia="zh-CN"/>
        </w:rPr>
        <w:t>实施满三年的绿色防控项目成效较好的单位可视情况再次申报立项。</w:t>
      </w:r>
    </w:p>
    <w:p>
      <w:pPr>
        <w:ind w:firstLine="602" w:firstLineChars="200"/>
        <w:contextualSpacing/>
        <w:rPr>
          <w:rFonts w:ascii="仿宋_GB2312" w:eastAsia="仿宋_GB2312" w:hAnsiTheme="minorEastAsia"/>
          <w:b/>
          <w:color w:val="auto"/>
          <w:sz w:val="30"/>
          <w:szCs w:val="30"/>
        </w:rPr>
      </w:pPr>
      <w:r>
        <w:rPr>
          <w:rFonts w:hint="eastAsia" w:ascii="仿宋_GB2312" w:eastAsia="仿宋_GB2312" w:hAnsiTheme="minorEastAsia"/>
          <w:b/>
          <w:color w:val="auto"/>
          <w:sz w:val="30"/>
          <w:szCs w:val="30"/>
        </w:rPr>
        <w:t>五、补助标准</w:t>
      </w:r>
    </w:p>
    <w:p>
      <w:pPr>
        <w:keepNext w:val="0"/>
        <w:keepLines w:val="0"/>
        <w:pageBreakBefore w:val="0"/>
        <w:widowControl w:val="0"/>
        <w:kinsoku/>
        <w:wordWrap/>
        <w:overflowPunct/>
        <w:topLinePunct w:val="0"/>
        <w:autoSpaceDE/>
        <w:autoSpaceDN/>
        <w:bidi w:val="0"/>
        <w:adjustRightInd/>
        <w:snapToGrid/>
        <w:ind w:firstLine="602" w:firstLineChars="200"/>
        <w:contextualSpacing/>
        <w:jc w:val="left"/>
        <w:textAlignment w:val="auto"/>
        <w:rPr>
          <w:rFonts w:hint="default" w:ascii="仿宋_GB2312" w:eastAsia="仿宋_GB2312" w:hAnsiTheme="minorEastAsia"/>
          <w:b w:val="0"/>
          <w:bCs w:val="0"/>
          <w:color w:val="auto"/>
          <w:sz w:val="30"/>
          <w:szCs w:val="30"/>
          <w:lang w:val="en-US" w:eastAsia="zh-CN"/>
        </w:rPr>
      </w:pPr>
      <w:r>
        <w:rPr>
          <w:rFonts w:hint="eastAsia" w:ascii="仿宋_GB2312" w:eastAsia="仿宋_GB2312" w:hAnsiTheme="minorEastAsia"/>
          <w:b/>
          <w:bCs/>
          <w:color w:val="auto"/>
          <w:sz w:val="30"/>
          <w:szCs w:val="30"/>
          <w:lang w:val="en-US" w:eastAsia="zh-CN"/>
        </w:rPr>
        <w:t>1、设施蔬菜园艺项目：</w:t>
      </w:r>
      <w:r>
        <w:rPr>
          <w:rFonts w:hint="eastAsia" w:ascii="仿宋_GB2312" w:eastAsia="仿宋_GB2312" w:hAnsiTheme="minorEastAsia"/>
          <w:b w:val="0"/>
          <w:bCs w:val="0"/>
          <w:color w:val="auto"/>
          <w:sz w:val="30"/>
          <w:szCs w:val="30"/>
          <w:lang w:val="en-US" w:eastAsia="zh-CN"/>
        </w:rPr>
        <w:t>单个项目补助金额不超过总投资的40%。对争取到省级及以上资金的项目，累计补助比例不超过50%，总投资不得低于20万元。原则上，除原由市级立项和对省配套的资金项目外，自2026年起市级专项资金补助超过200万元以上（含本数）由市级负责立项。</w:t>
      </w:r>
    </w:p>
    <w:p>
      <w:pPr>
        <w:keepNext w:val="0"/>
        <w:keepLines w:val="0"/>
        <w:pageBreakBefore w:val="0"/>
        <w:widowControl w:val="0"/>
        <w:kinsoku/>
        <w:wordWrap/>
        <w:overflowPunct/>
        <w:topLinePunct w:val="0"/>
        <w:autoSpaceDE/>
        <w:autoSpaceDN/>
        <w:bidi w:val="0"/>
        <w:adjustRightInd/>
        <w:snapToGrid/>
        <w:ind w:firstLine="602" w:firstLineChars="200"/>
        <w:contextualSpacing/>
        <w:jc w:val="left"/>
        <w:textAlignment w:val="auto"/>
        <w:rPr>
          <w:rFonts w:hint="eastAsia" w:ascii="仿宋_GB2312" w:eastAsia="仿宋_GB2312" w:hAnsiTheme="minorEastAsia"/>
          <w:b w:val="0"/>
          <w:bCs w:val="0"/>
          <w:color w:val="auto"/>
          <w:sz w:val="30"/>
          <w:szCs w:val="30"/>
          <w:lang w:val="en-US" w:eastAsia="zh-CN"/>
        </w:rPr>
      </w:pPr>
      <w:r>
        <w:rPr>
          <w:rFonts w:hint="eastAsia" w:ascii="仿宋_GB2312" w:eastAsia="仿宋_GB2312" w:hAnsiTheme="minorEastAsia"/>
          <w:b/>
          <w:bCs/>
          <w:color w:val="auto"/>
          <w:sz w:val="30"/>
          <w:szCs w:val="30"/>
          <w:lang w:val="en-US" w:eastAsia="zh-CN"/>
        </w:rPr>
        <w:t>2、高效特色园艺基地项目：</w:t>
      </w:r>
      <w:r>
        <w:rPr>
          <w:rFonts w:hint="eastAsia" w:ascii="仿宋_GB2312" w:eastAsia="仿宋_GB2312" w:hAnsiTheme="minorEastAsia"/>
          <w:b w:val="0"/>
          <w:bCs w:val="0"/>
          <w:color w:val="auto"/>
          <w:sz w:val="30"/>
          <w:szCs w:val="30"/>
          <w:lang w:val="en-US" w:eastAsia="zh-CN"/>
        </w:rPr>
        <w:t>单个项目补助金额不超过项目总投资的40%；单个项目补助资金不超过80万元，其中基础设施投资不得超过总投资50%。</w:t>
      </w:r>
    </w:p>
    <w:p>
      <w:pPr>
        <w:keepNext w:val="0"/>
        <w:keepLines w:val="0"/>
        <w:pageBreakBefore w:val="0"/>
        <w:widowControl w:val="0"/>
        <w:kinsoku/>
        <w:wordWrap/>
        <w:overflowPunct/>
        <w:topLinePunct w:val="0"/>
        <w:autoSpaceDE/>
        <w:autoSpaceDN/>
        <w:bidi w:val="0"/>
        <w:adjustRightInd/>
        <w:snapToGrid/>
        <w:ind w:firstLine="602" w:firstLineChars="200"/>
        <w:contextualSpacing/>
        <w:jc w:val="left"/>
        <w:textAlignment w:val="auto"/>
        <w:rPr>
          <w:rFonts w:hint="eastAsia" w:ascii="仿宋_GB2312" w:eastAsia="仿宋_GB2312" w:hAnsiTheme="minorEastAsia"/>
          <w:b w:val="0"/>
          <w:bCs w:val="0"/>
          <w:color w:val="auto"/>
          <w:sz w:val="30"/>
          <w:szCs w:val="30"/>
          <w:lang w:val="en-US" w:eastAsia="zh-CN"/>
        </w:rPr>
      </w:pPr>
      <w:r>
        <w:rPr>
          <w:rFonts w:hint="eastAsia" w:ascii="仿宋_GB2312" w:eastAsia="仿宋_GB2312" w:hAnsiTheme="minorEastAsia"/>
          <w:b/>
          <w:bCs/>
          <w:color w:val="auto"/>
          <w:sz w:val="30"/>
          <w:szCs w:val="30"/>
          <w:lang w:val="en-US" w:eastAsia="zh-CN"/>
        </w:rPr>
        <w:t>3、蔬菜园艺病虫绿色防控项目：</w:t>
      </w:r>
      <w:r>
        <w:rPr>
          <w:rFonts w:hint="eastAsia" w:ascii="仿宋_GB2312" w:eastAsia="仿宋_GB2312" w:hAnsiTheme="minorEastAsia"/>
          <w:b w:val="0"/>
          <w:bCs w:val="0"/>
          <w:color w:val="auto"/>
          <w:sz w:val="30"/>
          <w:szCs w:val="30"/>
          <w:lang w:val="en-US" w:eastAsia="zh-CN"/>
        </w:rPr>
        <w:t>补助金额按照核定后实施方案所需物化成本40%补贴。蔬菜（含早园竹）基地按照1500元/亩，果品、茶叶基地按照1000元/亩的标准进行补助，原则上单个项目补助资金不超过30万元。</w:t>
      </w:r>
    </w:p>
    <w:p>
      <w:pPr>
        <w:pStyle w:val="3"/>
        <w:rPr>
          <w:color w:val="auto"/>
        </w:rPr>
      </w:pPr>
    </w:p>
    <w:p>
      <w:pPr>
        <w:contextualSpacing/>
        <w:rPr>
          <w:rFonts w:ascii="仿宋_GB2312" w:eastAsia="仿宋_GB2312" w:hAnsiTheme="minorEastAsia"/>
          <w:color w:val="auto"/>
          <w:sz w:val="30"/>
          <w:szCs w:val="30"/>
        </w:rPr>
      </w:pPr>
      <w:r>
        <w:rPr>
          <w:rFonts w:hint="eastAsia" w:ascii="仿宋_GB2312" w:eastAsia="仿宋_GB2312" w:hAnsiTheme="minorEastAsia"/>
          <w:color w:val="auto"/>
          <w:sz w:val="30"/>
          <w:szCs w:val="30"/>
        </w:rPr>
        <w:t xml:space="preserve">附件1-1: </w:t>
      </w:r>
      <w:r>
        <w:rPr>
          <w:rFonts w:hint="eastAsia" w:ascii="仿宋_GB2312" w:eastAsia="仿宋_GB2312" w:hAnsiTheme="minorEastAsia"/>
          <w:bCs/>
          <w:color w:val="auto"/>
          <w:sz w:val="30"/>
          <w:szCs w:val="30"/>
        </w:rPr>
        <w:t>202</w:t>
      </w:r>
      <w:r>
        <w:rPr>
          <w:rFonts w:hint="eastAsia" w:ascii="仿宋_GB2312" w:eastAsia="仿宋_GB2312" w:hAnsiTheme="minorEastAsia"/>
          <w:bCs/>
          <w:color w:val="auto"/>
          <w:sz w:val="30"/>
          <w:szCs w:val="30"/>
          <w:lang w:val="en-US" w:eastAsia="zh-CN"/>
        </w:rPr>
        <w:t>6</w:t>
      </w:r>
      <w:r>
        <w:rPr>
          <w:rFonts w:hint="eastAsia" w:ascii="仿宋_GB2312" w:eastAsia="仿宋_GB2312" w:hAnsiTheme="minorEastAsia"/>
          <w:bCs/>
          <w:color w:val="auto"/>
          <w:sz w:val="30"/>
          <w:szCs w:val="30"/>
        </w:rPr>
        <w:t>年设施蔬菜园艺扶持目录</w:t>
      </w:r>
    </w:p>
    <w:p>
      <w:pPr>
        <w:contextualSpacing/>
        <w:rPr>
          <w:rFonts w:ascii="仿宋_GB2312" w:eastAsia="仿宋_GB2312" w:hAnsiTheme="minorEastAsia"/>
          <w:color w:val="auto"/>
          <w:sz w:val="30"/>
          <w:szCs w:val="30"/>
        </w:rPr>
      </w:pPr>
      <w:r>
        <w:rPr>
          <w:rFonts w:hint="eastAsia" w:ascii="仿宋_GB2312" w:eastAsia="仿宋_GB2312" w:hAnsiTheme="minorEastAsia"/>
          <w:color w:val="auto"/>
          <w:sz w:val="30"/>
          <w:szCs w:val="30"/>
        </w:rPr>
        <w:t>附件1-2：</w:t>
      </w:r>
      <w:r>
        <w:rPr>
          <w:rFonts w:hint="eastAsia" w:ascii="仿宋_GB2312" w:eastAsia="仿宋_GB2312" w:hAnsiTheme="minorEastAsia"/>
          <w:bCs/>
          <w:color w:val="auto"/>
          <w:sz w:val="30"/>
          <w:szCs w:val="30"/>
        </w:rPr>
        <w:t>202</w:t>
      </w:r>
      <w:r>
        <w:rPr>
          <w:rFonts w:hint="eastAsia" w:ascii="仿宋_GB2312" w:eastAsia="仿宋_GB2312" w:hAnsiTheme="minorEastAsia"/>
          <w:bCs/>
          <w:color w:val="auto"/>
          <w:sz w:val="30"/>
          <w:szCs w:val="30"/>
          <w:lang w:val="en-US" w:eastAsia="zh-CN"/>
        </w:rPr>
        <w:t>6</w:t>
      </w:r>
      <w:r>
        <w:rPr>
          <w:rFonts w:hint="eastAsia" w:ascii="仿宋_GB2312" w:eastAsia="仿宋_GB2312" w:hAnsiTheme="minorEastAsia"/>
          <w:bCs/>
          <w:color w:val="auto"/>
          <w:sz w:val="30"/>
          <w:szCs w:val="30"/>
        </w:rPr>
        <w:t>年设施蔬菜园艺宜机化建设标准</w:t>
      </w:r>
    </w:p>
    <w:p>
      <w:pPr>
        <w:contextualSpacing/>
        <w:rPr>
          <w:rFonts w:hint="eastAsia" w:ascii="仿宋_GB2312" w:eastAsia="仿宋_GB2312" w:hAnsiTheme="minorEastAsia"/>
          <w:bCs/>
          <w:color w:val="auto"/>
          <w:sz w:val="30"/>
          <w:szCs w:val="30"/>
        </w:rPr>
      </w:pPr>
      <w:r>
        <w:rPr>
          <w:rFonts w:hint="eastAsia" w:ascii="仿宋_GB2312" w:eastAsia="仿宋_GB2312" w:hAnsiTheme="minorEastAsia"/>
          <w:color w:val="auto"/>
          <w:sz w:val="30"/>
          <w:szCs w:val="30"/>
        </w:rPr>
        <w:t>附件1-3：202</w:t>
      </w:r>
      <w:r>
        <w:rPr>
          <w:rFonts w:hint="eastAsia" w:ascii="仿宋_GB2312" w:eastAsia="仿宋_GB2312" w:hAnsiTheme="minorEastAsia"/>
          <w:color w:val="auto"/>
          <w:sz w:val="30"/>
          <w:szCs w:val="30"/>
          <w:lang w:val="en-US" w:eastAsia="zh-CN"/>
        </w:rPr>
        <w:t>6</w:t>
      </w:r>
      <w:r>
        <w:rPr>
          <w:rFonts w:hint="eastAsia" w:ascii="仿宋_GB2312" w:eastAsia="仿宋_GB2312" w:hAnsiTheme="minorEastAsia"/>
          <w:color w:val="auto"/>
          <w:sz w:val="30"/>
          <w:szCs w:val="30"/>
        </w:rPr>
        <w:t>年</w:t>
      </w:r>
      <w:r>
        <w:rPr>
          <w:rFonts w:hint="eastAsia" w:ascii="仿宋_GB2312" w:eastAsia="仿宋_GB2312" w:hAnsiTheme="minorEastAsia"/>
          <w:bCs/>
          <w:color w:val="auto"/>
          <w:sz w:val="30"/>
          <w:szCs w:val="30"/>
        </w:rPr>
        <w:t>设施蔬菜园艺规模要求</w:t>
      </w:r>
    </w:p>
    <w:p>
      <w:pPr>
        <w:pStyle w:val="3"/>
        <w:rPr>
          <w:rFonts w:hint="eastAsia" w:ascii="仿宋_GB2312" w:eastAsia="仿宋_GB2312" w:hAnsiTheme="minorEastAsia"/>
          <w:bCs/>
          <w:color w:val="auto"/>
          <w:sz w:val="30"/>
          <w:szCs w:val="30"/>
        </w:rPr>
      </w:pPr>
    </w:p>
    <w:p>
      <w:pPr>
        <w:rPr>
          <w:rFonts w:hint="eastAsia" w:ascii="仿宋_GB2312" w:eastAsia="仿宋_GB2312" w:hAnsiTheme="minorEastAsia"/>
          <w:bCs/>
          <w:color w:val="auto"/>
          <w:sz w:val="30"/>
          <w:szCs w:val="30"/>
        </w:rPr>
      </w:pPr>
    </w:p>
    <w:p>
      <w:pPr>
        <w:pStyle w:val="3"/>
        <w:rPr>
          <w:rFonts w:hint="eastAsia" w:ascii="仿宋_GB2312" w:eastAsia="仿宋_GB2312" w:hAnsiTheme="minorEastAsia"/>
          <w:bCs/>
          <w:color w:val="auto"/>
          <w:sz w:val="30"/>
          <w:szCs w:val="30"/>
        </w:rPr>
      </w:pPr>
    </w:p>
    <w:p>
      <w:pPr>
        <w:rPr>
          <w:rFonts w:hint="eastAsia" w:ascii="仿宋_GB2312" w:eastAsia="仿宋_GB2312" w:hAnsiTheme="minorEastAsia"/>
          <w:bCs/>
          <w:color w:val="auto"/>
          <w:sz w:val="30"/>
          <w:szCs w:val="30"/>
        </w:rPr>
      </w:pPr>
    </w:p>
    <w:p>
      <w:pPr>
        <w:pStyle w:val="3"/>
        <w:rPr>
          <w:rFonts w:hint="eastAsia" w:ascii="仿宋_GB2312" w:eastAsia="仿宋_GB2312" w:hAnsiTheme="minorEastAsia"/>
          <w:bCs/>
          <w:color w:val="auto"/>
          <w:sz w:val="30"/>
          <w:szCs w:val="30"/>
        </w:rPr>
      </w:pPr>
    </w:p>
    <w:p>
      <w:pPr>
        <w:rPr>
          <w:rFonts w:hint="eastAsia" w:ascii="仿宋_GB2312" w:eastAsia="仿宋_GB2312" w:hAnsiTheme="minorEastAsia"/>
          <w:bCs/>
          <w:color w:val="auto"/>
          <w:sz w:val="30"/>
          <w:szCs w:val="30"/>
        </w:rPr>
      </w:pPr>
    </w:p>
    <w:p>
      <w:pPr>
        <w:pStyle w:val="3"/>
        <w:rPr>
          <w:rFonts w:hint="eastAsia" w:ascii="仿宋_GB2312" w:eastAsia="仿宋_GB2312" w:hAnsiTheme="minorEastAsia"/>
          <w:bCs/>
          <w:color w:val="auto"/>
          <w:sz w:val="30"/>
          <w:szCs w:val="30"/>
        </w:rPr>
      </w:pPr>
    </w:p>
    <w:p>
      <w:pPr>
        <w:rPr>
          <w:rFonts w:hint="eastAsia" w:ascii="仿宋_GB2312" w:eastAsia="仿宋_GB2312" w:hAnsiTheme="minorEastAsia"/>
          <w:bCs/>
          <w:color w:val="auto"/>
          <w:sz w:val="30"/>
          <w:szCs w:val="30"/>
        </w:rPr>
      </w:pPr>
    </w:p>
    <w:p>
      <w:pPr>
        <w:contextualSpacing/>
        <w:rPr>
          <w:rFonts w:ascii="仿宋_GB2312" w:eastAsia="仿宋_GB2312"/>
          <w:color w:val="auto"/>
          <w:sz w:val="32"/>
          <w:szCs w:val="32"/>
        </w:rPr>
      </w:pPr>
    </w:p>
    <w:p>
      <w:pPr>
        <w:contextualSpacing/>
        <w:rPr>
          <w:color w:val="auto"/>
        </w:rPr>
      </w:pPr>
    </w:p>
    <w:tbl>
      <w:tblPr>
        <w:tblStyle w:val="7"/>
        <w:tblW w:w="5000" w:type="pct"/>
        <w:tblInd w:w="0" w:type="dxa"/>
        <w:tblLayout w:type="fixed"/>
        <w:tblCellMar>
          <w:top w:w="0" w:type="dxa"/>
          <w:left w:w="108" w:type="dxa"/>
          <w:bottom w:w="0" w:type="dxa"/>
          <w:right w:w="108" w:type="dxa"/>
        </w:tblCellMar>
      </w:tblPr>
      <w:tblGrid>
        <w:gridCol w:w="582"/>
        <w:gridCol w:w="464"/>
        <w:gridCol w:w="8240"/>
      </w:tblGrid>
      <w:tr>
        <w:tblPrEx>
          <w:tblCellMar>
            <w:top w:w="0" w:type="dxa"/>
            <w:left w:w="108" w:type="dxa"/>
            <w:bottom w:w="0" w:type="dxa"/>
            <w:right w:w="108" w:type="dxa"/>
          </w:tblCellMar>
        </w:tblPrEx>
        <w:trPr>
          <w:trHeight w:val="270" w:hRule="atLeast"/>
        </w:trPr>
        <w:tc>
          <w:tcPr>
            <w:tcW w:w="313" w:type="pct"/>
            <w:tcBorders>
              <w:top w:val="nil"/>
              <w:left w:val="nil"/>
              <w:bottom w:val="nil"/>
              <w:right w:val="nil"/>
            </w:tcBorders>
            <w:shd w:val="clear" w:color="auto" w:fill="auto"/>
            <w:noWrap/>
            <w:vAlign w:val="bottom"/>
          </w:tcPr>
          <w:p>
            <w:pPr>
              <w:widowControl/>
              <w:ind w:left="210" w:leftChars="100"/>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附</w:t>
            </w:r>
          </w:p>
        </w:tc>
        <w:tc>
          <w:tcPr>
            <w:tcW w:w="4686" w:type="pct"/>
            <w:gridSpan w:val="2"/>
            <w:tcBorders>
              <w:top w:val="nil"/>
              <w:left w:val="nil"/>
              <w:bottom w:val="nil"/>
              <w:right w:val="nil"/>
            </w:tcBorders>
            <w:shd w:val="clear" w:color="auto" w:fill="auto"/>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件1-1：</w:t>
            </w:r>
          </w:p>
        </w:tc>
      </w:tr>
      <w:tr>
        <w:tblPrEx>
          <w:tblCellMar>
            <w:top w:w="0" w:type="dxa"/>
            <w:left w:w="108" w:type="dxa"/>
            <w:bottom w:w="0" w:type="dxa"/>
            <w:right w:w="108" w:type="dxa"/>
          </w:tblCellMar>
        </w:tblPrEx>
        <w:trPr>
          <w:trHeight w:val="270" w:hRule="atLeast"/>
        </w:trPr>
        <w:tc>
          <w:tcPr>
            <w:tcW w:w="313" w:type="pct"/>
            <w:tcBorders>
              <w:top w:val="nil"/>
              <w:left w:val="nil"/>
              <w:bottom w:val="nil"/>
              <w:right w:val="nil"/>
            </w:tcBorders>
            <w:shd w:val="clear" w:color="auto" w:fill="auto"/>
            <w:noWrap/>
            <w:vAlign w:val="bottom"/>
          </w:tcPr>
          <w:p>
            <w:pPr>
              <w:widowControl/>
              <w:ind w:left="210" w:leftChars="100"/>
              <w:jc w:val="center"/>
              <w:rPr>
                <w:rFonts w:ascii="黑体" w:hAnsi="黑体" w:eastAsia="黑体" w:cs="宋体"/>
                <w:color w:val="auto"/>
                <w:kern w:val="0"/>
                <w:sz w:val="24"/>
                <w:szCs w:val="24"/>
              </w:rPr>
            </w:pPr>
          </w:p>
        </w:tc>
        <w:tc>
          <w:tcPr>
            <w:tcW w:w="4686" w:type="pct"/>
            <w:gridSpan w:val="2"/>
            <w:tcBorders>
              <w:top w:val="nil"/>
              <w:left w:val="nil"/>
              <w:bottom w:val="nil"/>
              <w:right w:val="nil"/>
            </w:tcBorders>
            <w:shd w:val="clear" w:color="auto" w:fill="auto"/>
            <w:vAlign w:val="bottom"/>
          </w:tcPr>
          <w:p>
            <w:pPr>
              <w:widowControl/>
              <w:jc w:val="left"/>
              <w:rPr>
                <w:rFonts w:ascii="宋体" w:hAnsi="宋体" w:cs="宋体"/>
                <w:color w:val="auto"/>
                <w:kern w:val="0"/>
                <w:sz w:val="24"/>
                <w:szCs w:val="24"/>
              </w:rPr>
            </w:pPr>
          </w:p>
        </w:tc>
      </w:tr>
      <w:tr>
        <w:tblPrEx>
          <w:tblCellMar>
            <w:top w:w="0" w:type="dxa"/>
            <w:left w:w="108" w:type="dxa"/>
            <w:bottom w:w="0" w:type="dxa"/>
            <w:right w:w="108" w:type="dxa"/>
          </w:tblCellMar>
        </w:tblPrEx>
        <w:trPr>
          <w:trHeight w:val="375" w:hRule="atLeast"/>
        </w:trPr>
        <w:tc>
          <w:tcPr>
            <w:tcW w:w="5000" w:type="pct"/>
            <w:gridSpan w:val="3"/>
            <w:tcBorders>
              <w:top w:val="nil"/>
              <w:left w:val="nil"/>
              <w:bottom w:val="nil"/>
              <w:right w:val="nil"/>
            </w:tcBorders>
            <w:shd w:val="clear" w:color="auto" w:fill="auto"/>
            <w:noWrap/>
            <w:vAlign w:val="center"/>
          </w:tcPr>
          <w:p>
            <w:pPr>
              <w:widowControl/>
              <w:jc w:val="center"/>
              <w:rPr>
                <w:rFonts w:cs="宋体" w:asciiTheme="minorEastAsia" w:hAnsiTheme="minorEastAsia" w:eastAsiaTheme="minorEastAsia"/>
                <w:b/>
                <w:color w:val="auto"/>
                <w:kern w:val="0"/>
                <w:sz w:val="36"/>
                <w:szCs w:val="36"/>
              </w:rPr>
            </w:pPr>
            <w:r>
              <w:rPr>
                <w:rFonts w:hint="eastAsia" w:cs="宋体" w:asciiTheme="minorEastAsia" w:hAnsiTheme="minorEastAsia" w:eastAsiaTheme="minorEastAsia"/>
                <w:b/>
                <w:color w:val="auto"/>
                <w:kern w:val="0"/>
                <w:sz w:val="36"/>
                <w:szCs w:val="36"/>
              </w:rPr>
              <w:t>202</w:t>
            </w:r>
            <w:r>
              <w:rPr>
                <w:rFonts w:hint="eastAsia" w:cs="宋体" w:asciiTheme="minorEastAsia" w:hAnsiTheme="minorEastAsia" w:eastAsiaTheme="minorEastAsia"/>
                <w:b/>
                <w:color w:val="auto"/>
                <w:kern w:val="0"/>
                <w:sz w:val="36"/>
                <w:szCs w:val="36"/>
                <w:lang w:val="en-US" w:eastAsia="zh-CN"/>
              </w:rPr>
              <w:t>6</w:t>
            </w:r>
            <w:r>
              <w:rPr>
                <w:rFonts w:hint="eastAsia" w:cs="宋体" w:asciiTheme="minorEastAsia" w:hAnsiTheme="minorEastAsia" w:eastAsiaTheme="minorEastAsia"/>
                <w:b/>
                <w:color w:val="auto"/>
                <w:kern w:val="0"/>
                <w:sz w:val="36"/>
                <w:szCs w:val="36"/>
              </w:rPr>
              <w:t>年设施蔬菜园艺扶持目录</w:t>
            </w:r>
          </w:p>
          <w:p>
            <w:pPr>
              <w:widowControl/>
              <w:jc w:val="center"/>
              <w:rPr>
                <w:rFonts w:cs="宋体" w:asciiTheme="minorEastAsia" w:hAnsiTheme="minorEastAsia" w:eastAsiaTheme="minorEastAsia"/>
                <w:b/>
                <w:color w:val="auto"/>
                <w:kern w:val="0"/>
                <w:sz w:val="36"/>
                <w:szCs w:val="36"/>
              </w:rPr>
            </w:pPr>
          </w:p>
        </w:tc>
      </w:tr>
      <w:tr>
        <w:tblPrEx>
          <w:tblCellMar>
            <w:top w:w="0" w:type="dxa"/>
            <w:left w:w="108" w:type="dxa"/>
            <w:bottom w:w="0" w:type="dxa"/>
            <w:right w:w="108" w:type="dxa"/>
          </w:tblCellMar>
        </w:tblPrEx>
        <w:trPr>
          <w:trHeight w:val="285" w:hRule="atLeast"/>
        </w:trPr>
        <w:tc>
          <w:tcPr>
            <w:tcW w:w="5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contextualSpacing/>
              <w:jc w:val="center"/>
              <w:rPr>
                <w:rFonts w:ascii="宋体" w:hAnsi="宋体" w:cs="宋体"/>
                <w:color w:val="auto"/>
                <w:kern w:val="0"/>
                <w:sz w:val="22"/>
              </w:rPr>
            </w:pPr>
            <w:r>
              <w:rPr>
                <w:rFonts w:hint="eastAsia" w:ascii="宋体" w:hAnsi="宋体" w:cs="宋体"/>
                <w:color w:val="auto"/>
                <w:kern w:val="0"/>
                <w:sz w:val="22"/>
              </w:rPr>
              <w:t>类别</w:t>
            </w:r>
          </w:p>
        </w:tc>
        <w:tc>
          <w:tcPr>
            <w:tcW w:w="4436" w:type="pct"/>
            <w:tcBorders>
              <w:top w:val="single" w:color="auto" w:sz="4" w:space="0"/>
              <w:left w:val="nil"/>
              <w:bottom w:val="single" w:color="auto" w:sz="4" w:space="0"/>
              <w:right w:val="single" w:color="auto" w:sz="4" w:space="0"/>
            </w:tcBorders>
            <w:shd w:val="clear" w:color="auto" w:fill="auto"/>
            <w:vAlign w:val="center"/>
          </w:tcPr>
          <w:p>
            <w:pPr>
              <w:widowControl/>
              <w:spacing w:line="340" w:lineRule="exact"/>
              <w:contextualSpacing/>
              <w:jc w:val="center"/>
              <w:rPr>
                <w:rFonts w:ascii="宋体" w:hAnsi="宋体" w:cs="宋体"/>
                <w:color w:val="auto"/>
                <w:kern w:val="0"/>
                <w:sz w:val="22"/>
              </w:rPr>
            </w:pPr>
            <w:r>
              <w:rPr>
                <w:rFonts w:hint="eastAsia" w:ascii="宋体" w:hAnsi="宋体" w:cs="宋体"/>
                <w:color w:val="auto"/>
                <w:kern w:val="0"/>
                <w:sz w:val="22"/>
              </w:rPr>
              <w:t>参考技术标准和要求</w:t>
            </w:r>
          </w:p>
        </w:tc>
      </w:tr>
      <w:tr>
        <w:tblPrEx>
          <w:tblCellMar>
            <w:top w:w="0" w:type="dxa"/>
            <w:left w:w="108" w:type="dxa"/>
            <w:bottom w:w="0" w:type="dxa"/>
            <w:right w:w="108" w:type="dxa"/>
          </w:tblCellMar>
        </w:tblPrEx>
        <w:trPr>
          <w:trHeight w:val="285" w:hRule="atLeast"/>
        </w:trPr>
        <w:tc>
          <w:tcPr>
            <w:tcW w:w="563" w:type="pct"/>
            <w:gridSpan w:val="2"/>
            <w:tcBorders>
              <w:top w:val="nil"/>
              <w:left w:val="single" w:color="auto" w:sz="4" w:space="0"/>
              <w:bottom w:val="single" w:color="auto" w:sz="4" w:space="0"/>
              <w:right w:val="single" w:color="auto" w:sz="4" w:space="0"/>
            </w:tcBorders>
            <w:shd w:val="clear" w:color="auto" w:fill="auto"/>
            <w:vAlign w:val="center"/>
          </w:tcPr>
          <w:p>
            <w:pPr>
              <w:widowControl/>
              <w:spacing w:line="340" w:lineRule="exact"/>
              <w:contextualSpacing/>
              <w:jc w:val="left"/>
              <w:rPr>
                <w:rFonts w:ascii="宋体" w:hAnsi="宋体" w:cs="宋体"/>
                <w:color w:val="auto"/>
                <w:kern w:val="0"/>
                <w:sz w:val="22"/>
              </w:rPr>
            </w:pPr>
            <w:r>
              <w:rPr>
                <w:rFonts w:hint="eastAsia" w:ascii="宋体" w:hAnsi="宋体" w:cs="宋体"/>
                <w:color w:val="auto"/>
                <w:kern w:val="0"/>
                <w:sz w:val="22"/>
              </w:rPr>
              <w:t>　</w:t>
            </w:r>
          </w:p>
        </w:tc>
        <w:tc>
          <w:tcPr>
            <w:tcW w:w="4436" w:type="pct"/>
            <w:tcBorders>
              <w:top w:val="nil"/>
              <w:left w:val="nil"/>
              <w:bottom w:val="single" w:color="auto" w:sz="4" w:space="0"/>
              <w:right w:val="single" w:color="auto" w:sz="4" w:space="0"/>
            </w:tcBorders>
            <w:shd w:val="clear" w:color="auto" w:fill="auto"/>
            <w:vAlign w:val="center"/>
          </w:tcPr>
          <w:p>
            <w:pPr>
              <w:widowControl/>
              <w:spacing w:line="340" w:lineRule="exact"/>
              <w:contextualSpacing/>
              <w:jc w:val="left"/>
              <w:rPr>
                <w:rFonts w:ascii="宋体" w:hAnsi="宋体" w:cs="宋体"/>
                <w:color w:val="auto"/>
                <w:kern w:val="0"/>
                <w:sz w:val="22"/>
              </w:rPr>
            </w:pPr>
            <w:r>
              <w:rPr>
                <w:rFonts w:hint="eastAsia" w:ascii="宋体" w:hAnsi="宋体" w:cs="宋体"/>
                <w:color w:val="auto"/>
                <w:kern w:val="0"/>
                <w:sz w:val="22"/>
              </w:rPr>
              <w:t>注：仅供参考，有国标或省标的设施类型以国标或省标为准。</w:t>
            </w:r>
          </w:p>
        </w:tc>
      </w:tr>
      <w:tr>
        <w:tblPrEx>
          <w:tblCellMar>
            <w:top w:w="0" w:type="dxa"/>
            <w:left w:w="108" w:type="dxa"/>
            <w:bottom w:w="0" w:type="dxa"/>
            <w:right w:w="108" w:type="dxa"/>
          </w:tblCellMar>
        </w:tblPrEx>
        <w:trPr>
          <w:trHeight w:val="570" w:hRule="atLeast"/>
        </w:trPr>
        <w:tc>
          <w:tcPr>
            <w:tcW w:w="563" w:type="pct"/>
            <w:gridSpan w:val="2"/>
            <w:tcBorders>
              <w:top w:val="nil"/>
              <w:left w:val="single" w:color="auto" w:sz="4" w:space="0"/>
              <w:bottom w:val="single" w:color="auto" w:sz="4" w:space="0"/>
              <w:right w:val="single" w:color="auto" w:sz="4" w:space="0"/>
            </w:tcBorders>
            <w:shd w:val="clear" w:color="auto" w:fill="auto"/>
            <w:vAlign w:val="center"/>
          </w:tcPr>
          <w:p>
            <w:pPr>
              <w:widowControl/>
              <w:spacing w:line="340" w:lineRule="exact"/>
              <w:contextualSpacing/>
              <w:jc w:val="left"/>
              <w:rPr>
                <w:rFonts w:ascii="宋体" w:hAnsi="宋体" w:cs="宋体"/>
                <w:color w:val="auto"/>
                <w:kern w:val="0"/>
                <w:sz w:val="22"/>
              </w:rPr>
            </w:pPr>
            <w:r>
              <w:rPr>
                <w:rFonts w:hint="eastAsia" w:ascii="宋体" w:hAnsi="宋体" w:cs="宋体"/>
                <w:color w:val="auto"/>
                <w:kern w:val="0"/>
                <w:sz w:val="22"/>
              </w:rPr>
              <w:t>8332钢架大棚</w:t>
            </w:r>
          </w:p>
        </w:tc>
        <w:tc>
          <w:tcPr>
            <w:tcW w:w="4436" w:type="pct"/>
            <w:tcBorders>
              <w:top w:val="nil"/>
              <w:left w:val="nil"/>
              <w:bottom w:val="single" w:color="auto" w:sz="4" w:space="0"/>
              <w:right w:val="single" w:color="auto" w:sz="4" w:space="0"/>
            </w:tcBorders>
            <w:shd w:val="clear" w:color="auto" w:fill="auto"/>
            <w:noWrap/>
            <w:vAlign w:val="center"/>
          </w:tcPr>
          <w:p>
            <w:pPr>
              <w:widowControl/>
              <w:spacing w:line="340" w:lineRule="exact"/>
              <w:contextualSpacing/>
              <w:rPr>
                <w:rFonts w:ascii="宋体" w:hAnsi="宋体" w:cs="宋体"/>
                <w:color w:val="auto"/>
                <w:kern w:val="0"/>
                <w:sz w:val="22"/>
              </w:rPr>
            </w:pPr>
            <w:r>
              <w:rPr>
                <w:rFonts w:hint="eastAsia" w:ascii="宋体" w:hAnsi="宋体" w:cs="宋体"/>
                <w:color w:val="auto"/>
                <w:kern w:val="0"/>
                <w:sz w:val="22"/>
              </w:rPr>
              <w:t>建设钢架大棚，棚体8米宽、棚高3.2米以上、肩高1.8米以上，热镀锌钢管、管径32mm以上，拱管间距</w:t>
            </w:r>
            <w:r>
              <w:rPr>
                <w:rFonts w:hint="eastAsia" w:ascii="宋体" w:hAnsi="宋体" w:cs="宋体"/>
                <w:color w:val="auto"/>
                <w:kern w:val="0"/>
                <w:sz w:val="22"/>
                <w:u w:val="single"/>
              </w:rPr>
              <w:t>80cm、</w:t>
            </w:r>
            <w:r>
              <w:rPr>
                <w:rFonts w:hint="eastAsia" w:ascii="宋体" w:hAnsi="宋体" w:cs="宋体"/>
                <w:color w:val="auto"/>
                <w:kern w:val="0"/>
                <w:sz w:val="22"/>
              </w:rPr>
              <w:t>，棚间距不小于1.5m。需配套棚内喷滴灌设施。</w:t>
            </w:r>
          </w:p>
        </w:tc>
      </w:tr>
      <w:tr>
        <w:tblPrEx>
          <w:tblCellMar>
            <w:top w:w="0" w:type="dxa"/>
            <w:left w:w="108" w:type="dxa"/>
            <w:bottom w:w="0" w:type="dxa"/>
            <w:right w:w="108" w:type="dxa"/>
          </w:tblCellMar>
        </w:tblPrEx>
        <w:trPr>
          <w:trHeight w:val="600" w:hRule="atLeast"/>
        </w:trPr>
        <w:tc>
          <w:tcPr>
            <w:tcW w:w="563" w:type="pct"/>
            <w:gridSpan w:val="2"/>
            <w:tcBorders>
              <w:top w:val="nil"/>
              <w:left w:val="single" w:color="auto" w:sz="4" w:space="0"/>
              <w:bottom w:val="single" w:color="auto" w:sz="4" w:space="0"/>
              <w:right w:val="single" w:color="auto" w:sz="4" w:space="0"/>
            </w:tcBorders>
            <w:shd w:val="clear" w:color="auto" w:fill="auto"/>
            <w:vAlign w:val="center"/>
          </w:tcPr>
          <w:p>
            <w:pPr>
              <w:widowControl/>
              <w:spacing w:line="340" w:lineRule="exact"/>
              <w:contextualSpacing/>
              <w:jc w:val="left"/>
              <w:rPr>
                <w:rFonts w:ascii="宋体" w:hAnsi="宋体" w:cs="宋体"/>
                <w:color w:val="auto"/>
                <w:kern w:val="0"/>
                <w:sz w:val="22"/>
              </w:rPr>
            </w:pPr>
            <w:r>
              <w:rPr>
                <w:rFonts w:hint="eastAsia" w:ascii="宋体" w:hAnsi="宋体" w:cs="宋体"/>
                <w:color w:val="auto"/>
                <w:kern w:val="0"/>
                <w:sz w:val="22"/>
              </w:rPr>
              <w:t>钢架避雨设施</w:t>
            </w:r>
          </w:p>
        </w:tc>
        <w:tc>
          <w:tcPr>
            <w:tcW w:w="4436" w:type="pct"/>
            <w:tcBorders>
              <w:top w:val="nil"/>
              <w:left w:val="nil"/>
              <w:bottom w:val="single" w:color="auto" w:sz="4" w:space="0"/>
              <w:right w:val="single" w:color="auto" w:sz="4" w:space="0"/>
            </w:tcBorders>
            <w:shd w:val="clear" w:color="auto" w:fill="auto"/>
            <w:noWrap/>
            <w:vAlign w:val="center"/>
          </w:tcPr>
          <w:p>
            <w:pPr>
              <w:widowControl/>
              <w:spacing w:line="340" w:lineRule="exact"/>
              <w:contextualSpacing/>
              <w:rPr>
                <w:rFonts w:ascii="宋体" w:hAnsi="宋体" w:cs="宋体"/>
                <w:color w:val="auto"/>
                <w:kern w:val="0"/>
                <w:sz w:val="22"/>
              </w:rPr>
            </w:pPr>
            <w:r>
              <w:rPr>
                <w:rFonts w:hint="eastAsia" w:ascii="宋体" w:hAnsi="宋体" w:cs="宋体"/>
                <w:color w:val="auto"/>
                <w:kern w:val="0"/>
                <w:sz w:val="22"/>
              </w:rPr>
              <w:t>以壁厚2mm,管径25mm钢管为支柱（或100 mm *100 mm水泥柱），高2.1m，埋深60-100cm，管径25mm热镀锌钢管为主拱，拱管间距80cm，6米开间的钢架避雨设施。</w:t>
            </w:r>
          </w:p>
        </w:tc>
      </w:tr>
      <w:tr>
        <w:tblPrEx>
          <w:tblCellMar>
            <w:top w:w="0" w:type="dxa"/>
            <w:left w:w="108" w:type="dxa"/>
            <w:bottom w:w="0" w:type="dxa"/>
            <w:right w:w="108" w:type="dxa"/>
          </w:tblCellMar>
        </w:tblPrEx>
        <w:trPr>
          <w:trHeight w:val="510" w:hRule="atLeast"/>
        </w:trPr>
        <w:tc>
          <w:tcPr>
            <w:tcW w:w="563" w:type="pct"/>
            <w:gridSpan w:val="2"/>
            <w:tcBorders>
              <w:top w:val="nil"/>
              <w:left w:val="single" w:color="auto" w:sz="4" w:space="0"/>
              <w:bottom w:val="single" w:color="auto" w:sz="4" w:space="0"/>
              <w:right w:val="single" w:color="auto" w:sz="4" w:space="0"/>
            </w:tcBorders>
            <w:shd w:val="clear" w:color="auto" w:fill="auto"/>
            <w:vAlign w:val="center"/>
          </w:tcPr>
          <w:p>
            <w:pPr>
              <w:widowControl/>
              <w:spacing w:line="340" w:lineRule="exact"/>
              <w:contextualSpacing/>
              <w:jc w:val="left"/>
              <w:rPr>
                <w:rFonts w:ascii="宋体" w:hAnsi="宋体" w:cs="宋体"/>
                <w:color w:val="auto"/>
                <w:kern w:val="0"/>
                <w:sz w:val="22"/>
              </w:rPr>
            </w:pPr>
            <w:r>
              <w:rPr>
                <w:rFonts w:hint="eastAsia" w:ascii="宋体" w:hAnsi="宋体" w:cs="宋体"/>
                <w:color w:val="auto"/>
                <w:kern w:val="0"/>
                <w:sz w:val="22"/>
              </w:rPr>
              <w:t>6米标准棚</w:t>
            </w:r>
          </w:p>
        </w:tc>
        <w:tc>
          <w:tcPr>
            <w:tcW w:w="4436" w:type="pct"/>
            <w:tcBorders>
              <w:top w:val="nil"/>
              <w:left w:val="nil"/>
              <w:bottom w:val="single" w:color="auto" w:sz="4" w:space="0"/>
              <w:right w:val="single" w:color="auto" w:sz="4" w:space="0"/>
            </w:tcBorders>
            <w:shd w:val="clear" w:color="auto" w:fill="auto"/>
            <w:vAlign w:val="center"/>
          </w:tcPr>
          <w:p>
            <w:pPr>
              <w:widowControl/>
              <w:spacing w:line="340" w:lineRule="exact"/>
              <w:contextualSpacing/>
              <w:jc w:val="left"/>
              <w:rPr>
                <w:rFonts w:ascii="宋体" w:hAnsi="宋体" w:cs="宋体"/>
                <w:color w:val="auto"/>
                <w:kern w:val="0"/>
                <w:sz w:val="22"/>
              </w:rPr>
            </w:pPr>
            <w:r>
              <w:rPr>
                <w:rFonts w:hint="eastAsia" w:ascii="宋体" w:hAnsi="宋体" w:cs="宋体"/>
                <w:color w:val="auto"/>
                <w:kern w:val="0"/>
                <w:sz w:val="22"/>
              </w:rPr>
              <w:t>建设标准钢架大棚，棚体宽6米、棚高2.5米以上，热镀锌钢管、管径25mm以上，拱管间距80cm，棚间距不小于1.2m。需配套棚内喷滴灌设施。</w:t>
            </w:r>
          </w:p>
        </w:tc>
      </w:tr>
      <w:tr>
        <w:tblPrEx>
          <w:tblCellMar>
            <w:top w:w="0" w:type="dxa"/>
            <w:left w:w="108" w:type="dxa"/>
            <w:bottom w:w="0" w:type="dxa"/>
            <w:right w:w="108" w:type="dxa"/>
          </w:tblCellMar>
        </w:tblPrEx>
        <w:trPr>
          <w:trHeight w:val="1335" w:hRule="atLeast"/>
        </w:trPr>
        <w:tc>
          <w:tcPr>
            <w:tcW w:w="563" w:type="pct"/>
            <w:gridSpan w:val="2"/>
            <w:tcBorders>
              <w:top w:val="nil"/>
              <w:left w:val="single" w:color="auto" w:sz="4" w:space="0"/>
              <w:bottom w:val="single" w:color="auto" w:sz="4" w:space="0"/>
              <w:right w:val="single" w:color="auto" w:sz="4" w:space="0"/>
            </w:tcBorders>
            <w:shd w:val="clear" w:color="auto" w:fill="auto"/>
            <w:vAlign w:val="center"/>
          </w:tcPr>
          <w:p>
            <w:pPr>
              <w:widowControl/>
              <w:spacing w:line="340" w:lineRule="exact"/>
              <w:contextualSpacing/>
              <w:jc w:val="left"/>
              <w:rPr>
                <w:rFonts w:ascii="宋体" w:hAnsi="宋体" w:cs="宋体"/>
                <w:color w:val="auto"/>
                <w:kern w:val="0"/>
                <w:sz w:val="22"/>
              </w:rPr>
            </w:pPr>
            <w:r>
              <w:rPr>
                <w:rFonts w:hint="eastAsia" w:ascii="宋体" w:hAnsi="宋体" w:cs="宋体"/>
                <w:color w:val="auto"/>
                <w:kern w:val="0"/>
                <w:sz w:val="22"/>
              </w:rPr>
              <w:t>防鸟网</w:t>
            </w:r>
          </w:p>
        </w:tc>
        <w:tc>
          <w:tcPr>
            <w:tcW w:w="4436" w:type="pct"/>
            <w:tcBorders>
              <w:top w:val="nil"/>
              <w:left w:val="nil"/>
              <w:bottom w:val="single" w:color="auto" w:sz="4" w:space="0"/>
              <w:right w:val="single" w:color="auto" w:sz="4" w:space="0"/>
            </w:tcBorders>
            <w:shd w:val="clear" w:color="auto" w:fill="auto"/>
            <w:vAlign w:val="center"/>
          </w:tcPr>
          <w:p>
            <w:pPr>
              <w:widowControl/>
              <w:spacing w:line="340" w:lineRule="exact"/>
              <w:contextualSpacing/>
              <w:jc w:val="left"/>
              <w:rPr>
                <w:rFonts w:ascii="宋体" w:hAnsi="宋体" w:cs="宋体"/>
                <w:color w:val="auto"/>
                <w:kern w:val="0"/>
                <w:sz w:val="22"/>
              </w:rPr>
            </w:pPr>
            <w:r>
              <w:rPr>
                <w:rFonts w:hint="eastAsia" w:ascii="宋体" w:hAnsi="宋体" w:cs="宋体"/>
                <w:color w:val="auto"/>
                <w:kern w:val="0"/>
                <w:sz w:val="22"/>
              </w:rPr>
              <w:t>采用钢管或水泥柱作支撑架，高3-4m，埋深60-100cm，间隔5m左右。四角的钢管直径75mm以上，壁厚3.2mm以上，借助水泥墩生根，并用钢索斜拉固定。四边的钢管直径50mm以上，壁厚3mm以上，用钢索斜拉固定。中间支撑钢管直径40mm以上，壁厚2.5mm以上。水泥立柱（100 mm *100 mm）内置4根直径6 mm钢筋，4道钢筋扎箍，四角水泥柱借助水泥墩生根，四边水泥柱用钢索斜拉固定。顶端用直径8-10mm的多股钢索拉紧形成整体框架。根据生产实际需要上覆尼龙浸塑或聚乙烯单丝防鸟网，网眼4*4cm以内。单个田块面积20亩左右为宜。</w:t>
            </w:r>
          </w:p>
        </w:tc>
      </w:tr>
      <w:tr>
        <w:tblPrEx>
          <w:tblCellMar>
            <w:top w:w="0" w:type="dxa"/>
            <w:left w:w="108" w:type="dxa"/>
            <w:bottom w:w="0" w:type="dxa"/>
            <w:right w:w="108" w:type="dxa"/>
          </w:tblCellMar>
        </w:tblPrEx>
        <w:trPr>
          <w:trHeight w:val="1320" w:hRule="atLeast"/>
        </w:trPr>
        <w:tc>
          <w:tcPr>
            <w:tcW w:w="563" w:type="pct"/>
            <w:gridSpan w:val="2"/>
            <w:tcBorders>
              <w:top w:val="nil"/>
              <w:left w:val="single" w:color="auto" w:sz="4" w:space="0"/>
              <w:bottom w:val="single" w:color="auto" w:sz="4" w:space="0"/>
              <w:right w:val="single" w:color="auto" w:sz="4" w:space="0"/>
            </w:tcBorders>
            <w:shd w:val="clear" w:color="auto" w:fill="auto"/>
            <w:vAlign w:val="center"/>
          </w:tcPr>
          <w:p>
            <w:pPr>
              <w:widowControl/>
              <w:spacing w:line="340" w:lineRule="exact"/>
              <w:contextualSpacing/>
              <w:jc w:val="left"/>
              <w:rPr>
                <w:rFonts w:ascii="宋体" w:hAnsi="宋体" w:cs="宋体"/>
                <w:color w:val="auto"/>
                <w:kern w:val="0"/>
                <w:sz w:val="22"/>
              </w:rPr>
            </w:pPr>
            <w:r>
              <w:rPr>
                <w:rFonts w:hint="eastAsia" w:ascii="宋体" w:hAnsi="宋体" w:cs="宋体"/>
                <w:color w:val="auto"/>
                <w:kern w:val="0"/>
                <w:sz w:val="22"/>
              </w:rPr>
              <w:t>连幢塑料温室</w:t>
            </w:r>
          </w:p>
        </w:tc>
        <w:tc>
          <w:tcPr>
            <w:tcW w:w="4436" w:type="pct"/>
            <w:tcBorders>
              <w:top w:val="nil"/>
              <w:left w:val="nil"/>
              <w:bottom w:val="single" w:color="auto" w:sz="4" w:space="0"/>
              <w:right w:val="single" w:color="auto" w:sz="4" w:space="0"/>
            </w:tcBorders>
            <w:shd w:val="clear" w:color="auto" w:fill="auto"/>
            <w:vAlign w:val="center"/>
          </w:tcPr>
          <w:p>
            <w:pPr>
              <w:widowControl/>
              <w:spacing w:line="340" w:lineRule="exact"/>
              <w:contextualSpacing/>
              <w:jc w:val="left"/>
              <w:rPr>
                <w:rFonts w:ascii="宋体" w:hAnsi="宋体" w:cs="宋体"/>
                <w:color w:val="auto"/>
                <w:kern w:val="0"/>
                <w:sz w:val="22"/>
              </w:rPr>
            </w:pPr>
            <w:r>
              <w:rPr>
                <w:rFonts w:hint="eastAsia" w:ascii="宋体" w:hAnsi="宋体" w:cs="宋体"/>
                <w:color w:val="auto"/>
                <w:kern w:val="0"/>
                <w:sz w:val="22"/>
              </w:rPr>
              <w:t>圆拱型、热镀锌低碳钢材骨架， 跨度8m，开间4m，肩高（天沟高度）3m,顶高约4.8m，外遮阳高度约5.5m；要求有主拱和副拱管，主拱管间距4m，采用不小于Ф60×3mm热镀锌圆管或40×60mm矩形管，副拱杆间距1m，采用不小于Ф32×2mm热镀锌圆管，天沟厚度不低于2.5mm。建议单栋连栋温室面积不超过5000平米。配套外遮阳系统、风扇-湿帘降温系统和辅助加温系统（每1000m2配置不小于10万大卡的加温设备）。为了应对大雪，建议开间方向相邻立柱间可增加副立柱或者沿天沟方向在天沟下部增加一矩形管作为加固。</w:t>
            </w:r>
          </w:p>
        </w:tc>
      </w:tr>
      <w:tr>
        <w:tblPrEx>
          <w:tblCellMar>
            <w:top w:w="0" w:type="dxa"/>
            <w:left w:w="108" w:type="dxa"/>
            <w:bottom w:w="0" w:type="dxa"/>
            <w:right w:w="108" w:type="dxa"/>
          </w:tblCellMar>
        </w:tblPrEx>
        <w:trPr>
          <w:trHeight w:val="420" w:hRule="atLeast"/>
        </w:trPr>
        <w:tc>
          <w:tcPr>
            <w:tcW w:w="563" w:type="pct"/>
            <w:gridSpan w:val="2"/>
            <w:tcBorders>
              <w:top w:val="nil"/>
              <w:left w:val="single" w:color="auto" w:sz="4" w:space="0"/>
              <w:bottom w:val="single" w:color="auto" w:sz="4" w:space="0"/>
              <w:right w:val="single" w:color="auto" w:sz="4" w:space="0"/>
            </w:tcBorders>
            <w:shd w:val="clear" w:color="auto" w:fill="auto"/>
            <w:vAlign w:val="center"/>
          </w:tcPr>
          <w:p>
            <w:pPr>
              <w:widowControl/>
              <w:spacing w:line="340" w:lineRule="exact"/>
              <w:contextualSpacing/>
              <w:jc w:val="left"/>
              <w:rPr>
                <w:rFonts w:ascii="宋体" w:hAnsi="宋体" w:cs="宋体"/>
                <w:color w:val="auto"/>
                <w:kern w:val="0"/>
                <w:sz w:val="22"/>
              </w:rPr>
            </w:pPr>
            <w:r>
              <w:rPr>
                <w:rFonts w:hint="eastAsia" w:ascii="宋体" w:hAnsi="宋体" w:cs="宋体"/>
                <w:color w:val="auto"/>
                <w:kern w:val="0"/>
                <w:sz w:val="22"/>
              </w:rPr>
              <w:t>高架式水平防虫网</w:t>
            </w:r>
          </w:p>
        </w:tc>
        <w:tc>
          <w:tcPr>
            <w:tcW w:w="4436" w:type="pct"/>
            <w:tcBorders>
              <w:top w:val="nil"/>
              <w:left w:val="nil"/>
              <w:bottom w:val="single" w:color="auto" w:sz="4" w:space="0"/>
              <w:right w:val="single" w:color="auto" w:sz="4" w:space="0"/>
            </w:tcBorders>
            <w:shd w:val="clear" w:color="auto" w:fill="auto"/>
            <w:vAlign w:val="center"/>
          </w:tcPr>
          <w:p>
            <w:pPr>
              <w:widowControl/>
              <w:spacing w:line="340" w:lineRule="exact"/>
              <w:contextualSpacing/>
              <w:jc w:val="left"/>
              <w:rPr>
                <w:rFonts w:ascii="宋体" w:hAnsi="宋体" w:cs="宋体"/>
                <w:color w:val="auto"/>
                <w:kern w:val="0"/>
                <w:sz w:val="22"/>
              </w:rPr>
            </w:pPr>
            <w:r>
              <w:rPr>
                <w:rFonts w:hint="eastAsia" w:ascii="宋体" w:hAnsi="宋体" w:cs="宋体"/>
                <w:color w:val="auto"/>
                <w:kern w:val="0"/>
                <w:sz w:val="22"/>
              </w:rPr>
              <w:t>采用60 mm *60 mm方钢管或100 mm *100 mm水泥柱作支撑架。立柱高2.6-3米，埋深60-80厘米，间距8米，四周立柱用钢索斜拉固定；顶部用钢索或衍架连接并固定。顶部和四周分别根据生产实际需要覆盖防虫网，成棚面积以3亩左右为宜。防虫网目数范围在18—22目之间。水泥柱内置4根直径5.5 mm钢筋，4道钢筋扎箍，上端用橡胶皮包扎。</w:t>
            </w:r>
          </w:p>
        </w:tc>
      </w:tr>
      <w:tr>
        <w:tblPrEx>
          <w:tblCellMar>
            <w:top w:w="0" w:type="dxa"/>
            <w:left w:w="108" w:type="dxa"/>
            <w:bottom w:w="0" w:type="dxa"/>
            <w:right w:w="108" w:type="dxa"/>
          </w:tblCellMar>
        </w:tblPrEx>
        <w:trPr>
          <w:trHeight w:val="840" w:hRule="atLeast"/>
        </w:trPr>
        <w:tc>
          <w:tcPr>
            <w:tcW w:w="563" w:type="pct"/>
            <w:gridSpan w:val="2"/>
            <w:tcBorders>
              <w:top w:val="nil"/>
              <w:left w:val="single" w:color="auto" w:sz="4" w:space="0"/>
              <w:bottom w:val="single" w:color="auto" w:sz="4" w:space="0"/>
              <w:right w:val="single" w:color="auto" w:sz="4" w:space="0"/>
            </w:tcBorders>
            <w:shd w:val="clear" w:color="auto" w:fill="auto"/>
            <w:vAlign w:val="center"/>
          </w:tcPr>
          <w:p>
            <w:pPr>
              <w:widowControl/>
              <w:spacing w:line="340" w:lineRule="exact"/>
              <w:contextualSpacing/>
              <w:jc w:val="left"/>
              <w:rPr>
                <w:rFonts w:ascii="宋体" w:hAnsi="宋体" w:cs="宋体"/>
                <w:color w:val="auto"/>
                <w:kern w:val="0"/>
                <w:sz w:val="22"/>
              </w:rPr>
            </w:pPr>
            <w:r>
              <w:rPr>
                <w:rFonts w:hint="eastAsia" w:ascii="宋体" w:hAnsi="宋体" w:cs="宋体"/>
                <w:color w:val="auto"/>
                <w:kern w:val="0"/>
                <w:sz w:val="22"/>
              </w:rPr>
              <w:t>智能工厂化菇房</w:t>
            </w:r>
          </w:p>
        </w:tc>
        <w:tc>
          <w:tcPr>
            <w:tcW w:w="4436" w:type="pct"/>
            <w:tcBorders>
              <w:top w:val="nil"/>
              <w:left w:val="nil"/>
              <w:bottom w:val="single" w:color="auto" w:sz="4" w:space="0"/>
              <w:right w:val="single" w:color="auto" w:sz="4" w:space="0"/>
            </w:tcBorders>
            <w:shd w:val="clear" w:color="auto" w:fill="auto"/>
            <w:vAlign w:val="center"/>
          </w:tcPr>
          <w:p>
            <w:pPr>
              <w:widowControl/>
              <w:spacing w:line="340" w:lineRule="exact"/>
              <w:contextualSpacing/>
              <w:jc w:val="left"/>
              <w:rPr>
                <w:rFonts w:ascii="宋体" w:hAnsi="宋体" w:cs="宋体"/>
                <w:color w:val="auto"/>
                <w:kern w:val="0"/>
                <w:sz w:val="22"/>
              </w:rPr>
            </w:pPr>
            <w:r>
              <w:rPr>
                <w:rFonts w:hint="eastAsia" w:ascii="宋体" w:hAnsi="宋体" w:cs="宋体"/>
                <w:color w:val="auto"/>
                <w:kern w:val="0"/>
                <w:sz w:val="22"/>
              </w:rPr>
              <w:t>菇房建筑面积</w:t>
            </w:r>
            <w:r>
              <w:rPr>
                <w:rFonts w:hint="eastAsia" w:ascii="宋体" w:hAnsi="宋体" w:cs="宋体"/>
                <w:color w:val="auto"/>
                <w:kern w:val="0"/>
                <w:sz w:val="22"/>
                <w:lang w:val="en-US" w:eastAsia="zh-CN"/>
              </w:rPr>
              <w:t>1500</w:t>
            </w:r>
            <w:r>
              <w:rPr>
                <w:rFonts w:hint="eastAsia" w:ascii="宋体" w:hAnsi="宋体" w:cs="宋体"/>
                <w:color w:val="auto"/>
                <w:kern w:val="0"/>
                <w:sz w:val="22"/>
              </w:rPr>
              <w:t>平方米以上，墙体、地面应用保温材料建设，配备自动控温、通风、照明等系统，配备生产床架，配套建设生产管理用房及其它必备的生产附属设施。</w:t>
            </w:r>
          </w:p>
        </w:tc>
      </w:tr>
      <w:tr>
        <w:tblPrEx>
          <w:tblCellMar>
            <w:top w:w="0" w:type="dxa"/>
            <w:left w:w="108" w:type="dxa"/>
            <w:bottom w:w="0" w:type="dxa"/>
            <w:right w:w="108" w:type="dxa"/>
          </w:tblCellMar>
        </w:tblPrEx>
        <w:trPr>
          <w:trHeight w:val="630" w:hRule="atLeast"/>
        </w:trPr>
        <w:tc>
          <w:tcPr>
            <w:tcW w:w="563" w:type="pct"/>
            <w:gridSpan w:val="2"/>
            <w:tcBorders>
              <w:top w:val="nil"/>
              <w:left w:val="single" w:color="auto" w:sz="4" w:space="0"/>
              <w:bottom w:val="single" w:color="auto" w:sz="4" w:space="0"/>
              <w:right w:val="single" w:color="auto" w:sz="4" w:space="0"/>
            </w:tcBorders>
            <w:shd w:val="clear" w:color="auto" w:fill="auto"/>
            <w:vAlign w:val="center"/>
          </w:tcPr>
          <w:p>
            <w:pPr>
              <w:widowControl/>
              <w:spacing w:line="340" w:lineRule="exact"/>
              <w:contextualSpacing/>
              <w:jc w:val="left"/>
              <w:rPr>
                <w:rFonts w:ascii="宋体" w:hAnsi="宋体" w:cs="宋体"/>
                <w:color w:val="auto"/>
                <w:kern w:val="0"/>
                <w:sz w:val="22"/>
              </w:rPr>
            </w:pPr>
            <w:r>
              <w:rPr>
                <w:rFonts w:hint="eastAsia" w:ascii="宋体" w:hAnsi="宋体" w:cs="宋体"/>
                <w:color w:val="auto"/>
                <w:kern w:val="0"/>
                <w:sz w:val="22"/>
              </w:rPr>
              <w:t>喷滴灌系统</w:t>
            </w:r>
          </w:p>
        </w:tc>
        <w:tc>
          <w:tcPr>
            <w:tcW w:w="4436" w:type="pct"/>
            <w:tcBorders>
              <w:top w:val="nil"/>
              <w:left w:val="nil"/>
              <w:bottom w:val="single" w:color="auto" w:sz="4" w:space="0"/>
              <w:right w:val="single" w:color="auto" w:sz="4" w:space="0"/>
            </w:tcBorders>
            <w:shd w:val="clear" w:color="auto" w:fill="auto"/>
            <w:vAlign w:val="center"/>
          </w:tcPr>
          <w:p>
            <w:pPr>
              <w:widowControl/>
              <w:spacing w:line="340" w:lineRule="exact"/>
              <w:contextualSpacing/>
              <w:jc w:val="left"/>
              <w:rPr>
                <w:rFonts w:hint="eastAsia" w:ascii="宋体" w:hAnsi="宋体" w:cs="宋体"/>
                <w:color w:val="auto"/>
                <w:kern w:val="0"/>
                <w:sz w:val="22"/>
              </w:rPr>
            </w:pPr>
            <w:r>
              <w:rPr>
                <w:rFonts w:hint="eastAsia" w:ascii="宋体" w:hAnsi="宋体" w:cs="宋体"/>
                <w:color w:val="auto"/>
                <w:kern w:val="0"/>
                <w:sz w:val="22"/>
              </w:rPr>
              <w:t>每亩配置各类滴灌带200米以上，或各类管上滴头50个以上，或各类微喷头20个以上，或各类大田喷头8个以上；田间地埋PVC主管20米以上；配置首部系统（包括5kw以上水泵1台、控制柜、过滤器等）。根据需要配套泵站、蓄水池、主灌溉渠道等附属设施。</w:t>
            </w:r>
          </w:p>
        </w:tc>
      </w:tr>
      <w:tr>
        <w:tblPrEx>
          <w:tblCellMar>
            <w:top w:w="0" w:type="dxa"/>
            <w:left w:w="108" w:type="dxa"/>
            <w:bottom w:w="0" w:type="dxa"/>
            <w:right w:w="108" w:type="dxa"/>
          </w:tblCellMar>
        </w:tblPrEx>
        <w:trPr>
          <w:trHeight w:val="6630" w:hRule="atLeast"/>
        </w:trPr>
        <w:tc>
          <w:tcPr>
            <w:tcW w:w="5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contextualSpacing/>
              <w:jc w:val="left"/>
              <w:rPr>
                <w:rFonts w:hint="eastAsia" w:ascii="宋体" w:hAnsi="宋体" w:eastAsia="宋体" w:cs="宋体"/>
                <w:color w:val="auto"/>
                <w:kern w:val="0"/>
                <w:sz w:val="22"/>
                <w:lang w:eastAsia="zh-CN"/>
              </w:rPr>
            </w:pPr>
            <w:r>
              <w:rPr>
                <w:rFonts w:hint="eastAsia" w:ascii="宋体" w:hAnsi="宋体" w:cs="宋体"/>
                <w:color w:val="auto"/>
                <w:kern w:val="0"/>
                <w:sz w:val="22"/>
                <w:lang w:eastAsia="zh-CN"/>
              </w:rPr>
              <w:t>茶园遮阴设施</w:t>
            </w:r>
          </w:p>
        </w:tc>
        <w:tc>
          <w:tcPr>
            <w:tcW w:w="4436" w:type="pct"/>
            <w:tcBorders>
              <w:top w:val="single" w:color="auto" w:sz="4" w:space="0"/>
              <w:left w:val="nil"/>
              <w:bottom w:val="single" w:color="auto" w:sz="4" w:space="0"/>
              <w:right w:val="single" w:color="auto" w:sz="4" w:space="0"/>
            </w:tcBorders>
            <w:shd w:val="clear" w:color="auto" w:fill="auto"/>
            <w:vAlign w:val="center"/>
          </w:tcPr>
          <w:p>
            <w:pPr>
              <w:widowControl/>
              <w:spacing w:line="340" w:lineRule="exact"/>
              <w:contextualSpacing/>
              <w:jc w:val="left"/>
              <w:rPr>
                <w:rFonts w:hint="eastAsia" w:ascii="宋体" w:hAnsi="宋体" w:cs="宋体"/>
                <w:color w:val="auto"/>
                <w:kern w:val="0"/>
                <w:sz w:val="22"/>
                <w:lang w:val="en-US" w:eastAsia="zh-CN"/>
              </w:rPr>
            </w:pPr>
            <w:r>
              <w:rPr>
                <w:rFonts w:hint="eastAsia" w:ascii="宋体" w:hAnsi="宋体" w:cs="宋体"/>
                <w:color w:val="auto"/>
                <w:kern w:val="0"/>
                <w:sz w:val="22"/>
                <w:lang w:val="en-US" w:eastAsia="zh-CN"/>
              </w:rPr>
              <w:t>一、玻璃纤维管配遮阴网</w:t>
            </w:r>
          </w:p>
          <w:p>
            <w:pPr>
              <w:widowControl/>
              <w:spacing w:line="340" w:lineRule="exact"/>
              <w:contextualSpacing/>
              <w:jc w:val="left"/>
              <w:rPr>
                <w:rFonts w:hint="eastAsia" w:ascii="宋体" w:hAnsi="宋体" w:cs="宋体"/>
                <w:color w:val="auto"/>
                <w:kern w:val="0"/>
                <w:sz w:val="22"/>
                <w:lang w:val="en-US" w:eastAsia="zh-CN"/>
              </w:rPr>
            </w:pPr>
            <w:r>
              <w:rPr>
                <w:rFonts w:hint="eastAsia" w:ascii="宋体" w:hAnsi="宋体" w:cs="宋体"/>
                <w:color w:val="auto"/>
                <w:kern w:val="0"/>
                <w:sz w:val="22"/>
                <w:lang w:val="en-US" w:eastAsia="zh-CN"/>
              </w:rPr>
              <w:t>1、玻璃纤维管规格：40mm*36mm，长度2.5m；顶头：40mm。2、遮阳网：黑色平织遮阳网，遮光率85%-95%。3、塑钢线：直径2.5mm；安装要求：配置玻璃纤维管50-60根/亩，深埋50cm/根，四周立柱用塑钢线斜拉固定。茶田地面至遮阴网空间在1.8-2.0m之间；每亩按照网格状拉塑钢线；每亩顶及四周着地（空间高度1.8-2.0m）覆盖遮阴网。</w:t>
            </w:r>
          </w:p>
          <w:p>
            <w:pPr>
              <w:widowControl/>
              <w:spacing w:line="340" w:lineRule="exact"/>
              <w:contextualSpacing/>
              <w:jc w:val="left"/>
              <w:rPr>
                <w:rFonts w:hint="eastAsia" w:ascii="宋体" w:hAnsi="宋体" w:cs="宋体"/>
                <w:color w:val="auto"/>
                <w:kern w:val="0"/>
                <w:sz w:val="22"/>
                <w:lang w:val="en-US" w:eastAsia="zh-CN"/>
              </w:rPr>
            </w:pPr>
            <w:r>
              <w:rPr>
                <w:rFonts w:hint="eastAsia" w:ascii="宋体" w:hAnsi="宋体" w:cs="宋体"/>
                <w:color w:val="auto"/>
                <w:kern w:val="0"/>
                <w:sz w:val="22"/>
                <w:lang w:val="en-US" w:eastAsia="zh-CN"/>
              </w:rPr>
              <w:t>二、钢管配遮阴网</w:t>
            </w:r>
          </w:p>
          <w:p>
            <w:pPr>
              <w:widowControl/>
              <w:spacing w:line="340" w:lineRule="exact"/>
              <w:contextualSpacing/>
              <w:jc w:val="left"/>
              <w:rPr>
                <w:rFonts w:hint="eastAsia" w:ascii="宋体" w:hAnsi="宋体" w:cs="宋体"/>
                <w:color w:val="auto"/>
                <w:kern w:val="0"/>
                <w:sz w:val="22"/>
                <w:lang w:val="en-US" w:eastAsia="zh-CN"/>
              </w:rPr>
            </w:pPr>
            <w:r>
              <w:rPr>
                <w:rFonts w:hint="eastAsia" w:ascii="宋体" w:hAnsi="宋体" w:cs="宋体"/>
                <w:color w:val="auto"/>
                <w:kern w:val="0"/>
                <w:sz w:val="22"/>
                <w:lang w:val="en-US" w:eastAsia="zh-CN"/>
              </w:rPr>
              <w:t>1、钢管规格：直径40，长度2.5m，壁厚3.0mm，深埋50cm/根，四周立柱用钢索斜拉固定；2、遮阳网：黑色平织遮阳网，遮光率85%-95%；3、塑钢线：直径2.5mm；</w:t>
            </w:r>
          </w:p>
          <w:p>
            <w:pPr>
              <w:widowControl/>
              <w:spacing w:line="340" w:lineRule="exact"/>
              <w:contextualSpacing/>
              <w:jc w:val="left"/>
              <w:rPr>
                <w:rFonts w:hint="default" w:ascii="宋体" w:hAnsi="宋体" w:cs="宋体"/>
                <w:color w:val="auto"/>
                <w:kern w:val="0"/>
                <w:sz w:val="22"/>
                <w:lang w:val="en-US" w:eastAsia="zh-CN"/>
              </w:rPr>
            </w:pPr>
            <w:r>
              <w:rPr>
                <w:rFonts w:hint="eastAsia" w:ascii="宋体" w:hAnsi="宋体" w:cs="宋体"/>
                <w:color w:val="auto"/>
                <w:kern w:val="0"/>
                <w:sz w:val="22"/>
                <w:lang w:val="en-US" w:eastAsia="zh-CN"/>
              </w:rPr>
              <w:t>安装要求：配置钢管50-60根/亩，深埋50cm/根，四周立柱用钢索斜拉固定。茶田地面至遮阴网空间在1.8-2.0m之间；每亩按照网格状拉塑钢线；每亩顶及四周着地（空间高度1.8-2.0m）覆盖遮阴网。</w:t>
            </w:r>
          </w:p>
          <w:p>
            <w:pPr>
              <w:widowControl/>
              <w:spacing w:line="340" w:lineRule="exact"/>
              <w:contextualSpacing/>
              <w:jc w:val="left"/>
              <w:rPr>
                <w:rFonts w:hint="default" w:ascii="宋体" w:hAnsi="宋体" w:cs="宋体"/>
                <w:color w:val="auto"/>
                <w:kern w:val="0"/>
                <w:sz w:val="22"/>
                <w:lang w:val="en-US" w:eastAsia="zh-CN"/>
              </w:rPr>
            </w:pPr>
            <w:r>
              <w:rPr>
                <w:rFonts w:hint="eastAsia" w:ascii="宋体" w:hAnsi="宋体" w:cs="宋体"/>
                <w:color w:val="auto"/>
                <w:kern w:val="0"/>
                <w:sz w:val="22"/>
                <w:lang w:val="en-US" w:eastAsia="zh-CN"/>
              </w:rPr>
              <w:t>三、水泥柱配遮阴网</w:t>
            </w:r>
          </w:p>
          <w:p>
            <w:pPr>
              <w:widowControl/>
              <w:spacing w:line="340" w:lineRule="exact"/>
              <w:contextualSpacing/>
              <w:jc w:val="left"/>
              <w:rPr>
                <w:rFonts w:hint="eastAsia" w:ascii="宋体" w:hAnsi="宋体" w:cs="宋体"/>
                <w:color w:val="auto"/>
                <w:kern w:val="0"/>
                <w:sz w:val="22"/>
              </w:rPr>
            </w:pPr>
            <w:r>
              <w:rPr>
                <w:rFonts w:hint="eastAsia" w:ascii="宋体" w:hAnsi="宋体" w:cs="宋体"/>
                <w:color w:val="auto"/>
                <w:kern w:val="0"/>
                <w:sz w:val="22"/>
                <w:lang w:val="en-US" w:eastAsia="zh-CN"/>
              </w:rPr>
              <w:t>1、水泥柱规格：150mm*170mm，170mm*190mm，长度2.75m，3m，3.5m，3种规格水泥立柱内置10根直径4.8mm钢筋，2.8mm钢筋套笼3米，4mm内环8个；2、塑钢线：直径3mm；安装要求：配置水泥柱8根/亩，2.2米～2.4米φ50钢管6-8根/亩，水泥杆深埋80cm-100cm/根，四周立柱用钢索斜拉固定。茶田地面至遮阴网空间在1.8-2.0m之间；每亩按照网格状拉塑钢线；每亩顶及四周着地（空间高度1.8-2.0m）覆盖遮阴网。</w:t>
            </w:r>
          </w:p>
        </w:tc>
      </w:tr>
      <w:tr>
        <w:tblPrEx>
          <w:tblCellMar>
            <w:top w:w="0" w:type="dxa"/>
            <w:left w:w="108" w:type="dxa"/>
            <w:bottom w:w="0" w:type="dxa"/>
            <w:right w:w="108" w:type="dxa"/>
          </w:tblCellMar>
        </w:tblPrEx>
        <w:trPr>
          <w:trHeight w:val="630" w:hRule="atLeast"/>
        </w:trPr>
        <w:tc>
          <w:tcPr>
            <w:tcW w:w="5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contextualSpacing/>
              <w:jc w:val="left"/>
              <w:rPr>
                <w:rFonts w:hint="eastAsia" w:ascii="宋体" w:hAnsi="宋体" w:cs="宋体"/>
                <w:color w:val="auto"/>
                <w:kern w:val="0"/>
                <w:sz w:val="22"/>
              </w:rPr>
            </w:pPr>
            <w:r>
              <w:rPr>
                <w:rFonts w:hint="eastAsia" w:ascii="宋体" w:hAnsi="宋体" w:cs="宋体"/>
                <w:color w:val="auto"/>
                <w:kern w:val="0"/>
                <w:sz w:val="22"/>
                <w:lang w:val="en-US" w:eastAsia="zh-CN"/>
              </w:rPr>
              <w:t>梨园棚架</w:t>
            </w:r>
            <w:r>
              <w:rPr>
                <w:rFonts w:hint="eastAsia" w:ascii="宋体" w:hAnsi="宋体" w:cs="宋体"/>
                <w:color w:val="auto"/>
                <w:kern w:val="0"/>
                <w:sz w:val="22"/>
                <w:lang w:eastAsia="zh-CN"/>
              </w:rPr>
              <w:t>设施</w:t>
            </w:r>
          </w:p>
        </w:tc>
        <w:tc>
          <w:tcPr>
            <w:tcW w:w="4436" w:type="pct"/>
            <w:tcBorders>
              <w:top w:val="single" w:color="auto" w:sz="4" w:space="0"/>
              <w:left w:val="nil"/>
              <w:bottom w:val="single" w:color="auto" w:sz="4" w:space="0"/>
              <w:right w:val="single" w:color="auto" w:sz="4" w:space="0"/>
            </w:tcBorders>
            <w:shd w:val="clear" w:color="auto" w:fill="auto"/>
            <w:vAlign w:val="center"/>
          </w:tcPr>
          <w:p>
            <w:pPr>
              <w:widowControl/>
              <w:spacing w:line="340" w:lineRule="exact"/>
              <w:contextualSpacing/>
              <w:jc w:val="left"/>
              <w:rPr>
                <w:rFonts w:hint="eastAsia" w:ascii="宋体" w:hAnsi="宋体" w:cs="宋体"/>
                <w:color w:val="auto"/>
                <w:kern w:val="0"/>
                <w:sz w:val="22"/>
              </w:rPr>
            </w:pPr>
            <w:r>
              <w:rPr>
                <w:rFonts w:hint="eastAsia" w:ascii="宋体" w:hAnsi="宋体" w:cs="宋体"/>
                <w:color w:val="auto"/>
                <w:kern w:val="0"/>
                <w:sz w:val="22"/>
              </w:rPr>
              <w:t>采用水泥柱作支撑架，</w:t>
            </w:r>
            <w:r>
              <w:rPr>
                <w:rFonts w:hint="eastAsia" w:ascii="宋体" w:hAnsi="宋体" w:cs="宋体"/>
                <w:color w:val="auto"/>
                <w:kern w:val="0"/>
                <w:sz w:val="22"/>
                <w:lang w:val="en-US" w:eastAsia="zh-CN"/>
              </w:rPr>
              <w:t>水泥柱</w:t>
            </w:r>
            <w:r>
              <w:rPr>
                <w:rFonts w:hint="eastAsia" w:ascii="宋体" w:hAnsi="宋体" w:cs="宋体"/>
                <w:color w:val="auto"/>
                <w:kern w:val="0"/>
                <w:sz w:val="22"/>
              </w:rPr>
              <w:t>高</w:t>
            </w:r>
            <w:r>
              <w:rPr>
                <w:rFonts w:hint="eastAsia" w:ascii="宋体" w:hAnsi="宋体" w:cs="宋体"/>
                <w:color w:val="auto"/>
                <w:kern w:val="0"/>
                <w:sz w:val="22"/>
                <w:lang w:val="en-US" w:eastAsia="zh-CN"/>
              </w:rPr>
              <w:t>2.5-3</w:t>
            </w:r>
            <w:r>
              <w:rPr>
                <w:rFonts w:hint="eastAsia" w:ascii="宋体" w:hAnsi="宋体" w:cs="宋体"/>
                <w:color w:val="auto"/>
                <w:kern w:val="0"/>
                <w:sz w:val="22"/>
              </w:rPr>
              <w:t>m，埋深60-</w:t>
            </w:r>
            <w:r>
              <w:rPr>
                <w:rFonts w:hint="eastAsia" w:ascii="宋体" w:hAnsi="宋体" w:cs="宋体"/>
                <w:color w:val="auto"/>
                <w:kern w:val="0"/>
                <w:sz w:val="22"/>
                <w:lang w:val="en-US" w:eastAsia="zh-CN"/>
              </w:rPr>
              <w:t>7</w:t>
            </w:r>
            <w:r>
              <w:rPr>
                <w:rFonts w:hint="eastAsia" w:ascii="宋体" w:hAnsi="宋体" w:cs="宋体"/>
                <w:color w:val="auto"/>
                <w:kern w:val="0"/>
                <w:sz w:val="22"/>
              </w:rPr>
              <w:t>0cm，间隔5m左右。四角的</w:t>
            </w:r>
            <w:r>
              <w:rPr>
                <w:rFonts w:hint="eastAsia" w:ascii="宋体" w:hAnsi="宋体" w:cs="宋体"/>
                <w:color w:val="auto"/>
                <w:kern w:val="0"/>
                <w:sz w:val="22"/>
                <w:lang w:val="en-US" w:eastAsia="zh-CN"/>
              </w:rPr>
              <w:t>水泥柱厚度120</w:t>
            </w:r>
            <w:r>
              <w:rPr>
                <w:rFonts w:hint="eastAsia" w:ascii="宋体" w:hAnsi="宋体" w:cs="宋体"/>
                <w:color w:val="auto"/>
                <w:kern w:val="0"/>
                <w:sz w:val="22"/>
              </w:rPr>
              <w:t>mm以上，并用钢</w:t>
            </w:r>
            <w:r>
              <w:rPr>
                <w:rFonts w:hint="eastAsia" w:ascii="宋体" w:hAnsi="宋体" w:cs="宋体"/>
                <w:color w:val="auto"/>
                <w:kern w:val="0"/>
                <w:sz w:val="22"/>
                <w:lang w:val="en-US" w:eastAsia="zh-CN"/>
              </w:rPr>
              <w:t>绞线</w:t>
            </w:r>
            <w:r>
              <w:rPr>
                <w:rFonts w:hint="eastAsia" w:ascii="宋体" w:hAnsi="宋体" w:cs="宋体"/>
                <w:color w:val="auto"/>
                <w:kern w:val="0"/>
                <w:sz w:val="22"/>
              </w:rPr>
              <w:t>斜拉固定。四边的</w:t>
            </w:r>
            <w:r>
              <w:rPr>
                <w:rFonts w:hint="eastAsia" w:ascii="宋体" w:hAnsi="宋体" w:cs="宋体"/>
                <w:color w:val="auto"/>
                <w:kern w:val="0"/>
                <w:sz w:val="22"/>
                <w:lang w:val="en-US" w:eastAsia="zh-CN"/>
              </w:rPr>
              <w:t>水泥柱厚度100</w:t>
            </w:r>
            <w:r>
              <w:rPr>
                <w:rFonts w:hint="eastAsia" w:ascii="宋体" w:hAnsi="宋体" w:cs="宋体"/>
                <w:color w:val="auto"/>
                <w:kern w:val="0"/>
                <w:sz w:val="22"/>
              </w:rPr>
              <w:t>mm以上，用</w:t>
            </w:r>
            <w:r>
              <w:rPr>
                <w:rFonts w:hint="eastAsia" w:ascii="宋体" w:hAnsi="宋体" w:cs="宋体"/>
                <w:color w:val="auto"/>
                <w:kern w:val="0"/>
                <w:sz w:val="22"/>
                <w:lang w:val="en-US" w:eastAsia="zh-CN"/>
              </w:rPr>
              <w:t>钢绞线</w:t>
            </w:r>
            <w:r>
              <w:rPr>
                <w:rFonts w:hint="eastAsia" w:ascii="宋体" w:hAnsi="宋体" w:cs="宋体"/>
                <w:color w:val="auto"/>
                <w:kern w:val="0"/>
                <w:sz w:val="22"/>
              </w:rPr>
              <w:t>斜拉固定。中间支撑</w:t>
            </w:r>
            <w:r>
              <w:rPr>
                <w:rFonts w:hint="eastAsia" w:ascii="宋体" w:hAnsi="宋体" w:cs="宋体"/>
                <w:color w:val="auto"/>
                <w:kern w:val="0"/>
                <w:sz w:val="22"/>
                <w:lang w:val="en-US" w:eastAsia="zh-CN"/>
              </w:rPr>
              <w:t>水泥柱厚度80</w:t>
            </w:r>
            <w:r>
              <w:rPr>
                <w:rFonts w:hint="eastAsia" w:ascii="宋体" w:hAnsi="宋体" w:cs="宋体"/>
                <w:color w:val="auto"/>
                <w:kern w:val="0"/>
                <w:sz w:val="22"/>
              </w:rPr>
              <w:t>mm以上，水泥立柱</w:t>
            </w:r>
            <w:r>
              <w:rPr>
                <w:rFonts w:hint="eastAsia" w:ascii="宋体" w:hAnsi="宋体" w:cs="宋体"/>
                <w:color w:val="auto"/>
                <w:kern w:val="0"/>
                <w:sz w:val="22"/>
                <w:lang w:val="en-US" w:eastAsia="zh-CN"/>
              </w:rPr>
              <w:t>须</w:t>
            </w:r>
            <w:r>
              <w:rPr>
                <w:rFonts w:hint="eastAsia" w:ascii="宋体" w:hAnsi="宋体" w:cs="宋体"/>
                <w:color w:val="auto"/>
                <w:kern w:val="0"/>
                <w:sz w:val="22"/>
              </w:rPr>
              <w:t>内置4根钢筋</w:t>
            </w:r>
            <w:r>
              <w:rPr>
                <w:rFonts w:hint="eastAsia" w:ascii="宋体" w:hAnsi="宋体" w:cs="宋体"/>
                <w:color w:val="auto"/>
                <w:kern w:val="0"/>
                <w:sz w:val="22"/>
                <w:lang w:eastAsia="zh-CN"/>
              </w:rPr>
              <w:t>。</w:t>
            </w:r>
            <w:r>
              <w:rPr>
                <w:rFonts w:hint="eastAsia" w:ascii="宋体" w:hAnsi="宋体" w:cs="宋体"/>
                <w:color w:val="auto"/>
                <w:kern w:val="0"/>
                <w:sz w:val="22"/>
              </w:rPr>
              <w:t>顶端用直径</w:t>
            </w:r>
            <w:r>
              <w:rPr>
                <w:rFonts w:hint="eastAsia" w:ascii="宋体" w:hAnsi="宋体" w:cs="宋体"/>
                <w:color w:val="auto"/>
                <w:kern w:val="0"/>
                <w:sz w:val="22"/>
                <w:lang w:val="en-US" w:eastAsia="zh-CN"/>
              </w:rPr>
              <w:t>6</w:t>
            </w:r>
            <w:r>
              <w:rPr>
                <w:rFonts w:hint="eastAsia" w:ascii="宋体" w:hAnsi="宋体" w:cs="宋体"/>
                <w:color w:val="auto"/>
                <w:kern w:val="0"/>
                <w:sz w:val="22"/>
              </w:rPr>
              <w:t>-10mm的多股钢索拉紧形成整体框架</w:t>
            </w:r>
            <w:r>
              <w:rPr>
                <w:rFonts w:hint="eastAsia" w:ascii="宋体" w:hAnsi="宋体" w:cs="宋体"/>
                <w:color w:val="auto"/>
                <w:kern w:val="0"/>
                <w:sz w:val="22"/>
                <w:lang w:eastAsia="zh-CN"/>
              </w:rPr>
              <w:t>，</w:t>
            </w:r>
            <w:r>
              <w:rPr>
                <w:rFonts w:hint="eastAsia" w:ascii="宋体" w:hAnsi="宋体" w:cs="宋体"/>
                <w:color w:val="auto"/>
                <w:kern w:val="0"/>
                <w:sz w:val="22"/>
                <w:lang w:val="en-US" w:eastAsia="zh-CN"/>
              </w:rPr>
              <w:t>用1.3-1.6mm钢丝拉紧形成架面，钢丝间距60-70cm为宜</w:t>
            </w:r>
            <w:r>
              <w:rPr>
                <w:rFonts w:hint="eastAsia" w:ascii="宋体" w:hAnsi="宋体" w:cs="宋体"/>
                <w:color w:val="auto"/>
                <w:kern w:val="0"/>
                <w:sz w:val="22"/>
              </w:rPr>
              <w:t>。单个田块面积</w:t>
            </w:r>
            <w:r>
              <w:rPr>
                <w:rFonts w:hint="eastAsia" w:ascii="宋体" w:hAnsi="宋体" w:cs="宋体"/>
                <w:color w:val="auto"/>
                <w:kern w:val="0"/>
                <w:sz w:val="22"/>
                <w:lang w:val="en-US" w:eastAsia="zh-CN"/>
              </w:rPr>
              <w:t>1</w:t>
            </w:r>
            <w:r>
              <w:rPr>
                <w:rFonts w:hint="eastAsia" w:ascii="宋体" w:hAnsi="宋体" w:cs="宋体"/>
                <w:color w:val="auto"/>
                <w:kern w:val="0"/>
                <w:sz w:val="22"/>
              </w:rPr>
              <w:t>0亩左右为宜。</w:t>
            </w:r>
          </w:p>
          <w:p>
            <w:pPr>
              <w:widowControl/>
              <w:spacing w:line="340" w:lineRule="exact"/>
              <w:contextualSpacing/>
              <w:jc w:val="left"/>
              <w:rPr>
                <w:rFonts w:hint="eastAsia" w:ascii="宋体" w:hAnsi="宋体" w:cs="宋体"/>
                <w:color w:val="auto"/>
                <w:kern w:val="0"/>
                <w:sz w:val="22"/>
              </w:rPr>
            </w:pP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contextualSpacing/>
        <w:rPr>
          <w:rFonts w:ascii="仿宋_GB2312" w:eastAsia="仿宋_GB2312" w:hAnsiTheme="minorEastAsia"/>
          <w:color w:val="auto"/>
          <w:sz w:val="30"/>
          <w:szCs w:val="30"/>
        </w:rPr>
      </w:pPr>
      <w:r>
        <w:rPr>
          <w:rFonts w:hint="eastAsia" w:ascii="仿宋_GB2312" w:eastAsia="仿宋_GB2312" w:hAnsiTheme="minorEastAsia"/>
          <w:color w:val="auto"/>
          <w:sz w:val="30"/>
          <w:szCs w:val="30"/>
        </w:rPr>
        <w:t>附件1-2：</w:t>
      </w:r>
    </w:p>
    <w:p>
      <w:pPr>
        <w:contextualSpacing/>
        <w:jc w:val="center"/>
        <w:rPr>
          <w:rFonts w:cs="宋体" w:asciiTheme="minorEastAsia" w:hAnsiTheme="minorEastAsia" w:eastAsiaTheme="minorEastAsia"/>
          <w:b/>
          <w:color w:val="auto"/>
          <w:kern w:val="0"/>
          <w:sz w:val="36"/>
          <w:szCs w:val="36"/>
        </w:rPr>
      </w:pPr>
      <w:r>
        <w:rPr>
          <w:rFonts w:hint="eastAsia" w:cs="宋体" w:asciiTheme="minorEastAsia" w:hAnsiTheme="minorEastAsia" w:eastAsiaTheme="minorEastAsia"/>
          <w:b/>
          <w:color w:val="auto"/>
          <w:kern w:val="0"/>
          <w:sz w:val="36"/>
          <w:szCs w:val="36"/>
        </w:rPr>
        <w:t>202</w:t>
      </w:r>
      <w:r>
        <w:rPr>
          <w:rFonts w:hint="eastAsia" w:cs="宋体" w:asciiTheme="minorEastAsia" w:hAnsiTheme="minorEastAsia" w:eastAsiaTheme="minorEastAsia"/>
          <w:b/>
          <w:color w:val="auto"/>
          <w:kern w:val="0"/>
          <w:sz w:val="36"/>
          <w:szCs w:val="36"/>
          <w:lang w:val="en-US" w:eastAsia="zh-CN"/>
        </w:rPr>
        <w:t>6</w:t>
      </w:r>
      <w:r>
        <w:rPr>
          <w:rFonts w:hint="eastAsia" w:cs="宋体" w:asciiTheme="minorEastAsia" w:hAnsiTheme="minorEastAsia" w:eastAsiaTheme="minorEastAsia"/>
          <w:b/>
          <w:color w:val="auto"/>
          <w:kern w:val="0"/>
          <w:sz w:val="36"/>
          <w:szCs w:val="36"/>
        </w:rPr>
        <w:t>年设施蔬菜园艺宜机化建设标准</w:t>
      </w:r>
    </w:p>
    <w:p>
      <w:pPr>
        <w:contextualSpacing/>
        <w:jc w:val="center"/>
        <w:rPr>
          <w:rFonts w:cs="宋体" w:asciiTheme="minorEastAsia" w:hAnsiTheme="minorEastAsia" w:eastAsiaTheme="minorEastAsia"/>
          <w:b/>
          <w:color w:val="auto"/>
          <w:kern w:val="0"/>
          <w:sz w:val="36"/>
          <w:szCs w:val="36"/>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18"/>
        <w:gridCol w:w="67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518" w:type="dxa"/>
            <w:vAlign w:val="center"/>
          </w:tcPr>
          <w:p>
            <w:pPr>
              <w:jc w:val="center"/>
              <w:rPr>
                <w:color w:val="auto"/>
                <w:sz w:val="28"/>
                <w:szCs w:val="28"/>
              </w:rPr>
            </w:pPr>
            <w:r>
              <w:rPr>
                <w:rFonts w:hint="eastAsia"/>
                <w:color w:val="auto"/>
                <w:sz w:val="28"/>
                <w:szCs w:val="28"/>
              </w:rPr>
              <w:t>设施类型</w:t>
            </w:r>
          </w:p>
        </w:tc>
        <w:tc>
          <w:tcPr>
            <w:tcW w:w="6768" w:type="dxa"/>
          </w:tcPr>
          <w:p>
            <w:pPr>
              <w:jc w:val="center"/>
              <w:rPr>
                <w:color w:val="auto"/>
                <w:sz w:val="28"/>
                <w:szCs w:val="28"/>
              </w:rPr>
            </w:pPr>
            <w:r>
              <w:rPr>
                <w:rFonts w:hint="eastAsia"/>
                <w:color w:val="auto"/>
                <w:sz w:val="28"/>
                <w:szCs w:val="28"/>
              </w:rPr>
              <w:t>技术指标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8" w:type="dxa"/>
            <w:vAlign w:val="center"/>
          </w:tcPr>
          <w:p>
            <w:pPr>
              <w:jc w:val="center"/>
              <w:rPr>
                <w:color w:val="auto"/>
                <w:sz w:val="28"/>
                <w:szCs w:val="28"/>
              </w:rPr>
            </w:pPr>
            <w:r>
              <w:rPr>
                <w:rFonts w:hint="eastAsia"/>
                <w:color w:val="auto"/>
                <w:sz w:val="28"/>
                <w:szCs w:val="28"/>
              </w:rPr>
              <w:t>单体钢架塑料大棚</w:t>
            </w:r>
          </w:p>
        </w:tc>
        <w:tc>
          <w:tcPr>
            <w:tcW w:w="6768" w:type="dxa"/>
          </w:tcPr>
          <w:p>
            <w:pPr>
              <w:widowControl/>
              <w:jc w:val="left"/>
              <w:rPr>
                <w:rFonts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rPr>
              <w:t>跨度 ≥8.0m，脊高 ≥3.2m，肩高（新建） ≥1.8m，横梁高度 ≥2.0m，端门宽度 ≥2.0m，绿叶菜类生产用大棚端门宽 ≥8.0m，拱与地面夹角（新建） ≥80°，端门高（新建） ≥2.0m，大棚轴向长度（新建） ≥60.0m，棚端门外调头作业道路及桥板宽 ≥端门宽，棚端门外调头作业道路长度 ≥4m。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18" w:type="dxa"/>
            <w:vAlign w:val="center"/>
          </w:tcPr>
          <w:p>
            <w:pPr>
              <w:jc w:val="center"/>
              <w:rPr>
                <w:rFonts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rPr>
              <w:t>连栋温室</w:t>
            </w:r>
          </w:p>
        </w:tc>
        <w:tc>
          <w:tcPr>
            <w:tcW w:w="6768" w:type="dxa"/>
          </w:tcPr>
          <w:p>
            <w:pPr>
              <w:widowControl/>
              <w:jc w:val="left"/>
              <w:rPr>
                <w:rFonts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rPr>
              <w:t>门高 ≥2.0m，门宽 ≥2.0 m，立柱跨度 ≥8.0m，轴向长度（新建） ≥60.0m，立柱基础平面低于地平面 ≥0.2m。</w:t>
            </w:r>
          </w:p>
        </w:tc>
      </w:tr>
    </w:tbl>
    <w:p>
      <w:pPr>
        <w:rPr>
          <w:color w:val="auto"/>
        </w:rPr>
      </w:pPr>
    </w:p>
    <w:tbl>
      <w:tblPr>
        <w:tblStyle w:val="7"/>
        <w:tblW w:w="9080" w:type="dxa"/>
        <w:tblInd w:w="93" w:type="dxa"/>
        <w:tblLayout w:type="autofit"/>
        <w:tblCellMar>
          <w:top w:w="0" w:type="dxa"/>
          <w:left w:w="108" w:type="dxa"/>
          <w:bottom w:w="0" w:type="dxa"/>
          <w:right w:w="108" w:type="dxa"/>
        </w:tblCellMar>
      </w:tblPr>
      <w:tblGrid>
        <w:gridCol w:w="840"/>
        <w:gridCol w:w="3380"/>
        <w:gridCol w:w="2500"/>
        <w:gridCol w:w="2360"/>
      </w:tblGrid>
      <w:tr>
        <w:tblPrEx>
          <w:tblCellMar>
            <w:top w:w="0" w:type="dxa"/>
            <w:left w:w="108" w:type="dxa"/>
            <w:bottom w:w="0" w:type="dxa"/>
            <w:right w:w="108" w:type="dxa"/>
          </w:tblCellMar>
        </w:tblPrEx>
        <w:trPr>
          <w:trHeight w:val="420" w:hRule="atLeast"/>
        </w:trPr>
        <w:tc>
          <w:tcPr>
            <w:tcW w:w="4220" w:type="dxa"/>
            <w:gridSpan w:val="2"/>
            <w:tcBorders>
              <w:top w:val="nil"/>
              <w:left w:val="nil"/>
              <w:bottom w:val="nil"/>
              <w:right w:val="nil"/>
            </w:tcBorders>
            <w:shd w:val="clear" w:color="auto" w:fill="auto"/>
            <w:vAlign w:val="center"/>
          </w:tcPr>
          <w:p>
            <w:pPr>
              <w:widowControl/>
              <w:jc w:val="left"/>
              <w:rPr>
                <w:rFonts w:cs="宋体" w:asciiTheme="minorEastAsia" w:hAnsiTheme="minorEastAsia" w:eastAsiaTheme="minorEastAsia"/>
                <w:color w:val="auto"/>
                <w:kern w:val="0"/>
                <w:sz w:val="32"/>
                <w:szCs w:val="32"/>
              </w:rPr>
            </w:pPr>
          </w:p>
          <w:p>
            <w:pPr>
              <w:widowControl/>
              <w:jc w:val="left"/>
              <w:rPr>
                <w:rFonts w:cs="宋体" w:asciiTheme="minorEastAsia" w:hAnsiTheme="minorEastAsia" w:eastAsiaTheme="minorEastAsia"/>
                <w:color w:val="auto"/>
                <w:kern w:val="0"/>
                <w:sz w:val="32"/>
                <w:szCs w:val="32"/>
              </w:rPr>
            </w:pPr>
          </w:p>
          <w:p>
            <w:pPr>
              <w:widowControl/>
              <w:jc w:val="left"/>
              <w:rPr>
                <w:rFonts w:cs="宋体" w:asciiTheme="minorEastAsia" w:hAnsiTheme="minorEastAsia" w:eastAsiaTheme="minorEastAsia"/>
                <w:color w:val="auto"/>
                <w:kern w:val="0"/>
                <w:sz w:val="32"/>
                <w:szCs w:val="32"/>
              </w:rPr>
            </w:pPr>
          </w:p>
          <w:p>
            <w:pPr>
              <w:widowControl/>
              <w:jc w:val="left"/>
              <w:rPr>
                <w:rFonts w:cs="宋体" w:asciiTheme="minorEastAsia" w:hAnsiTheme="minorEastAsia" w:eastAsiaTheme="minorEastAsia"/>
                <w:color w:val="auto"/>
                <w:kern w:val="0"/>
                <w:sz w:val="32"/>
                <w:szCs w:val="32"/>
              </w:rPr>
            </w:pPr>
          </w:p>
          <w:p>
            <w:pPr>
              <w:widowControl/>
              <w:jc w:val="left"/>
              <w:rPr>
                <w:rFonts w:cs="宋体" w:asciiTheme="minorEastAsia" w:hAnsiTheme="minorEastAsia" w:eastAsiaTheme="minorEastAsia"/>
                <w:color w:val="auto"/>
                <w:kern w:val="0"/>
                <w:sz w:val="32"/>
                <w:szCs w:val="32"/>
              </w:rPr>
            </w:pPr>
          </w:p>
          <w:p>
            <w:pPr>
              <w:widowControl/>
              <w:jc w:val="left"/>
              <w:rPr>
                <w:rFonts w:cs="宋体" w:asciiTheme="minorEastAsia" w:hAnsiTheme="minorEastAsia" w:eastAsiaTheme="minorEastAsia"/>
                <w:color w:val="auto"/>
                <w:kern w:val="0"/>
                <w:sz w:val="32"/>
                <w:szCs w:val="32"/>
              </w:rPr>
            </w:pPr>
          </w:p>
          <w:p>
            <w:pPr>
              <w:widowControl/>
              <w:jc w:val="left"/>
              <w:rPr>
                <w:rFonts w:cs="宋体" w:asciiTheme="minorEastAsia" w:hAnsiTheme="minorEastAsia" w:eastAsiaTheme="minorEastAsia"/>
                <w:color w:val="auto"/>
                <w:kern w:val="0"/>
                <w:sz w:val="32"/>
                <w:szCs w:val="32"/>
              </w:rPr>
            </w:pPr>
          </w:p>
          <w:p>
            <w:pPr>
              <w:widowControl/>
              <w:jc w:val="left"/>
              <w:rPr>
                <w:rFonts w:cs="宋体" w:asciiTheme="minorEastAsia" w:hAnsiTheme="minorEastAsia" w:eastAsiaTheme="minorEastAsia"/>
                <w:color w:val="auto"/>
                <w:kern w:val="0"/>
                <w:sz w:val="32"/>
                <w:szCs w:val="32"/>
              </w:rPr>
            </w:pPr>
          </w:p>
          <w:p>
            <w:pPr>
              <w:widowControl/>
              <w:jc w:val="left"/>
              <w:rPr>
                <w:rFonts w:cs="宋体" w:asciiTheme="minorEastAsia" w:hAnsiTheme="minorEastAsia" w:eastAsiaTheme="minorEastAsia"/>
                <w:color w:val="auto"/>
                <w:kern w:val="0"/>
                <w:sz w:val="32"/>
                <w:szCs w:val="32"/>
              </w:rPr>
            </w:pPr>
            <w:r>
              <w:rPr>
                <w:rFonts w:hint="eastAsia" w:cs="宋体" w:asciiTheme="minorEastAsia" w:hAnsiTheme="minorEastAsia" w:eastAsiaTheme="minorEastAsia"/>
                <w:color w:val="auto"/>
                <w:kern w:val="0"/>
                <w:sz w:val="32"/>
                <w:szCs w:val="32"/>
              </w:rPr>
              <w:t>附件1-3：</w:t>
            </w:r>
          </w:p>
        </w:tc>
        <w:tc>
          <w:tcPr>
            <w:tcW w:w="2500" w:type="dxa"/>
            <w:tcBorders>
              <w:top w:val="nil"/>
              <w:left w:val="nil"/>
              <w:bottom w:val="nil"/>
              <w:right w:val="nil"/>
            </w:tcBorders>
            <w:shd w:val="clear" w:color="auto" w:fill="auto"/>
            <w:vAlign w:val="center"/>
          </w:tcPr>
          <w:p>
            <w:pPr>
              <w:widowControl/>
              <w:jc w:val="center"/>
              <w:rPr>
                <w:rFonts w:ascii="Times New Roman" w:hAnsi="Times New Roman"/>
                <w:color w:val="auto"/>
                <w:kern w:val="0"/>
                <w:sz w:val="24"/>
                <w:szCs w:val="24"/>
              </w:rPr>
            </w:pPr>
          </w:p>
        </w:tc>
        <w:tc>
          <w:tcPr>
            <w:tcW w:w="2360" w:type="dxa"/>
            <w:tcBorders>
              <w:top w:val="nil"/>
              <w:left w:val="nil"/>
              <w:bottom w:val="nil"/>
              <w:right w:val="nil"/>
            </w:tcBorders>
            <w:shd w:val="clear" w:color="auto" w:fill="auto"/>
            <w:vAlign w:val="center"/>
          </w:tcPr>
          <w:p>
            <w:pPr>
              <w:widowControl/>
              <w:jc w:val="center"/>
              <w:rPr>
                <w:rFonts w:ascii="Times New Roman" w:hAnsi="Times New Roman"/>
                <w:color w:val="auto"/>
                <w:kern w:val="0"/>
                <w:sz w:val="24"/>
                <w:szCs w:val="24"/>
              </w:rPr>
            </w:pPr>
          </w:p>
        </w:tc>
      </w:tr>
      <w:tr>
        <w:tblPrEx>
          <w:tblCellMar>
            <w:top w:w="0" w:type="dxa"/>
            <w:left w:w="108" w:type="dxa"/>
            <w:bottom w:w="0" w:type="dxa"/>
            <w:right w:w="108" w:type="dxa"/>
          </w:tblCellMar>
        </w:tblPrEx>
        <w:trPr>
          <w:trHeight w:val="1470" w:hRule="atLeast"/>
        </w:trPr>
        <w:tc>
          <w:tcPr>
            <w:tcW w:w="9080" w:type="dxa"/>
            <w:gridSpan w:val="4"/>
            <w:tcBorders>
              <w:top w:val="nil"/>
              <w:left w:val="nil"/>
              <w:bottom w:val="single" w:color="auto" w:sz="4" w:space="0"/>
              <w:right w:val="nil"/>
            </w:tcBorders>
            <w:shd w:val="clear" w:color="auto" w:fill="auto"/>
            <w:noWrap/>
            <w:vAlign w:val="center"/>
          </w:tcPr>
          <w:p>
            <w:pPr>
              <w:widowControl/>
              <w:jc w:val="center"/>
              <w:rPr>
                <w:rFonts w:cs="宋体" w:asciiTheme="minorEastAsia" w:hAnsiTheme="minorEastAsia" w:eastAsiaTheme="minorEastAsia"/>
                <w:b/>
                <w:bCs/>
                <w:color w:val="auto"/>
                <w:kern w:val="0"/>
                <w:sz w:val="36"/>
                <w:szCs w:val="36"/>
              </w:rPr>
            </w:pPr>
            <w:r>
              <w:rPr>
                <w:rFonts w:hint="eastAsia" w:cs="宋体" w:asciiTheme="minorEastAsia" w:hAnsiTheme="minorEastAsia" w:eastAsiaTheme="minorEastAsia"/>
                <w:b/>
                <w:bCs/>
                <w:color w:val="auto"/>
                <w:kern w:val="0"/>
                <w:sz w:val="36"/>
                <w:szCs w:val="36"/>
              </w:rPr>
              <w:t>202</w:t>
            </w:r>
            <w:r>
              <w:rPr>
                <w:rFonts w:hint="eastAsia" w:cs="宋体" w:asciiTheme="minorEastAsia" w:hAnsiTheme="minorEastAsia" w:eastAsiaTheme="minorEastAsia"/>
                <w:b/>
                <w:bCs/>
                <w:color w:val="auto"/>
                <w:kern w:val="0"/>
                <w:sz w:val="36"/>
                <w:szCs w:val="36"/>
                <w:lang w:val="en-US" w:eastAsia="zh-CN"/>
              </w:rPr>
              <w:t>6</w:t>
            </w:r>
            <w:r>
              <w:rPr>
                <w:rFonts w:hint="eastAsia" w:cs="宋体" w:asciiTheme="minorEastAsia" w:hAnsiTheme="minorEastAsia" w:eastAsiaTheme="minorEastAsia"/>
                <w:b/>
                <w:bCs/>
                <w:color w:val="auto"/>
                <w:kern w:val="0"/>
                <w:sz w:val="36"/>
                <w:szCs w:val="36"/>
              </w:rPr>
              <w:t>年设施蔬菜园艺规模要求</w:t>
            </w:r>
          </w:p>
        </w:tc>
      </w:tr>
      <w:tr>
        <w:tblPrEx>
          <w:tblCellMar>
            <w:top w:w="0" w:type="dxa"/>
            <w:left w:w="108" w:type="dxa"/>
            <w:bottom w:w="0" w:type="dxa"/>
            <w:right w:w="108" w:type="dxa"/>
          </w:tblCellMar>
        </w:tblPrEx>
        <w:trPr>
          <w:trHeight w:val="702" w:hRule="atLeast"/>
        </w:trPr>
        <w:tc>
          <w:tcPr>
            <w:tcW w:w="8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auto"/>
                <w:kern w:val="0"/>
                <w:sz w:val="32"/>
                <w:szCs w:val="32"/>
              </w:rPr>
            </w:pPr>
            <w:r>
              <w:rPr>
                <w:rFonts w:hint="eastAsia" w:ascii="仿宋_GB2312" w:hAnsi="宋体" w:eastAsia="仿宋_GB2312" w:cs="宋体"/>
                <w:b/>
                <w:bCs/>
                <w:color w:val="auto"/>
                <w:kern w:val="0"/>
                <w:sz w:val="32"/>
                <w:szCs w:val="32"/>
              </w:rPr>
              <w:t>序号</w:t>
            </w:r>
          </w:p>
        </w:tc>
        <w:tc>
          <w:tcPr>
            <w:tcW w:w="33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auto"/>
                <w:kern w:val="0"/>
                <w:sz w:val="32"/>
                <w:szCs w:val="32"/>
              </w:rPr>
            </w:pPr>
            <w:r>
              <w:rPr>
                <w:rFonts w:hint="eastAsia" w:cs="宋体" w:asciiTheme="minorEastAsia" w:hAnsiTheme="minorEastAsia" w:eastAsiaTheme="minorEastAsia"/>
                <w:b/>
                <w:bCs/>
                <w:color w:val="auto"/>
                <w:kern w:val="0"/>
                <w:sz w:val="32"/>
                <w:szCs w:val="32"/>
              </w:rPr>
              <w:t>设施类型</w:t>
            </w:r>
          </w:p>
        </w:tc>
        <w:tc>
          <w:tcPr>
            <w:tcW w:w="486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b/>
                <w:bCs/>
                <w:color w:val="auto"/>
                <w:kern w:val="0"/>
                <w:sz w:val="32"/>
                <w:szCs w:val="32"/>
              </w:rPr>
            </w:pPr>
            <w:r>
              <w:rPr>
                <w:rFonts w:hint="eastAsia" w:cs="宋体" w:asciiTheme="minorEastAsia" w:hAnsiTheme="minorEastAsia" w:eastAsiaTheme="minorEastAsia"/>
                <w:b/>
                <w:bCs/>
                <w:color w:val="auto"/>
                <w:kern w:val="0"/>
                <w:sz w:val="32"/>
                <w:szCs w:val="32"/>
              </w:rPr>
              <w:t>新增连片设施净面积</w:t>
            </w:r>
          </w:p>
        </w:tc>
      </w:tr>
      <w:tr>
        <w:tblPrEx>
          <w:tblCellMar>
            <w:top w:w="0" w:type="dxa"/>
            <w:left w:w="108" w:type="dxa"/>
            <w:bottom w:w="0" w:type="dxa"/>
            <w:right w:w="108" w:type="dxa"/>
          </w:tblCellMar>
        </w:tblPrEx>
        <w:trPr>
          <w:trHeight w:val="624" w:hRule="atLeast"/>
        </w:trPr>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auto"/>
                <w:kern w:val="0"/>
                <w:sz w:val="32"/>
                <w:szCs w:val="32"/>
              </w:rPr>
            </w:pPr>
          </w:p>
        </w:tc>
        <w:tc>
          <w:tcPr>
            <w:tcW w:w="338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b/>
                <w:bCs/>
                <w:color w:val="auto"/>
                <w:kern w:val="0"/>
                <w:sz w:val="32"/>
                <w:szCs w:val="32"/>
              </w:rPr>
            </w:pPr>
          </w:p>
        </w:tc>
        <w:tc>
          <w:tcPr>
            <w:tcW w:w="486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b/>
                <w:bCs/>
                <w:color w:val="auto"/>
                <w:kern w:val="0"/>
                <w:sz w:val="32"/>
                <w:szCs w:val="32"/>
              </w:rPr>
            </w:pPr>
          </w:p>
        </w:tc>
      </w:tr>
      <w:tr>
        <w:tblPrEx>
          <w:tblCellMar>
            <w:top w:w="0" w:type="dxa"/>
            <w:left w:w="108" w:type="dxa"/>
            <w:bottom w:w="0" w:type="dxa"/>
            <w:right w:w="108" w:type="dxa"/>
          </w:tblCellMar>
        </w:tblPrEx>
        <w:trPr>
          <w:trHeight w:val="1815"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auto"/>
                <w:kern w:val="0"/>
                <w:sz w:val="28"/>
                <w:szCs w:val="28"/>
              </w:rPr>
            </w:pPr>
            <w:r>
              <w:rPr>
                <w:rFonts w:ascii="Times New Roman" w:hAnsi="Times New Roman"/>
                <w:color w:val="auto"/>
                <w:kern w:val="0"/>
                <w:sz w:val="28"/>
                <w:szCs w:val="28"/>
              </w:rPr>
              <w:t>1</w:t>
            </w:r>
          </w:p>
        </w:tc>
        <w:tc>
          <w:tcPr>
            <w:tcW w:w="338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olor w:val="auto"/>
                <w:kern w:val="0"/>
                <w:sz w:val="28"/>
                <w:szCs w:val="28"/>
                <w:lang w:eastAsia="zh-CN"/>
              </w:rPr>
            </w:pPr>
            <w:r>
              <w:rPr>
                <w:rFonts w:asciiTheme="minorEastAsia" w:hAnsiTheme="minorEastAsia" w:eastAsiaTheme="minorEastAsia"/>
                <w:color w:val="auto"/>
                <w:kern w:val="0"/>
                <w:sz w:val="28"/>
                <w:szCs w:val="28"/>
              </w:rPr>
              <w:t>8332</w:t>
            </w:r>
            <w:r>
              <w:rPr>
                <w:rFonts w:hint="eastAsia" w:asciiTheme="minorEastAsia" w:hAnsiTheme="minorEastAsia" w:eastAsiaTheme="minorEastAsia"/>
                <w:color w:val="auto"/>
                <w:kern w:val="0"/>
                <w:sz w:val="28"/>
                <w:szCs w:val="28"/>
              </w:rPr>
              <w:t>钢架大棚、</w:t>
            </w:r>
            <w:r>
              <w:rPr>
                <w:rFonts w:asciiTheme="minorEastAsia" w:hAnsiTheme="minorEastAsia" w:eastAsiaTheme="minorEastAsia"/>
                <w:color w:val="auto"/>
                <w:kern w:val="0"/>
                <w:sz w:val="28"/>
                <w:szCs w:val="28"/>
              </w:rPr>
              <w:t>6</w:t>
            </w:r>
            <w:r>
              <w:rPr>
                <w:rFonts w:hint="eastAsia" w:asciiTheme="minorEastAsia" w:hAnsiTheme="minorEastAsia" w:eastAsiaTheme="minorEastAsia"/>
                <w:color w:val="auto"/>
                <w:kern w:val="0"/>
                <w:sz w:val="28"/>
                <w:szCs w:val="28"/>
              </w:rPr>
              <w:t>米标准棚、钢架避雨设施、防鸟网、高架式水平防虫网</w:t>
            </w:r>
            <w:r>
              <w:rPr>
                <w:rFonts w:hint="eastAsia" w:asciiTheme="minorEastAsia" w:hAnsiTheme="minorEastAsia" w:eastAsiaTheme="minorEastAsia"/>
                <w:color w:val="auto"/>
                <w:kern w:val="0"/>
                <w:sz w:val="28"/>
                <w:szCs w:val="28"/>
                <w:lang w:eastAsia="zh-CN"/>
              </w:rPr>
              <w:t>、</w:t>
            </w:r>
            <w:r>
              <w:rPr>
                <w:rFonts w:hint="eastAsia" w:cs="Times New Roman" w:asciiTheme="minorEastAsia" w:hAnsiTheme="minorEastAsia" w:eastAsiaTheme="minorEastAsia"/>
                <w:color w:val="auto"/>
                <w:kern w:val="0"/>
                <w:sz w:val="28"/>
                <w:szCs w:val="28"/>
                <w:lang w:eastAsia="zh-CN"/>
              </w:rPr>
              <w:t>茶园遮阴设施、</w:t>
            </w:r>
            <w:r>
              <w:rPr>
                <w:rFonts w:hint="eastAsia" w:cs="Times New Roman" w:asciiTheme="minorEastAsia" w:hAnsiTheme="minorEastAsia" w:eastAsiaTheme="minorEastAsia"/>
                <w:color w:val="auto"/>
                <w:kern w:val="0"/>
                <w:sz w:val="28"/>
                <w:szCs w:val="28"/>
                <w:lang w:val="en-US" w:eastAsia="zh-CN"/>
              </w:rPr>
              <w:t>梨园棚架</w:t>
            </w:r>
            <w:r>
              <w:rPr>
                <w:rFonts w:hint="eastAsia" w:cs="Times New Roman" w:asciiTheme="minorEastAsia" w:hAnsiTheme="minorEastAsia" w:eastAsiaTheme="minorEastAsia"/>
                <w:color w:val="auto"/>
                <w:kern w:val="0"/>
                <w:sz w:val="28"/>
                <w:szCs w:val="28"/>
                <w:lang w:eastAsia="zh-CN"/>
              </w:rPr>
              <w:t>设施</w:t>
            </w:r>
          </w:p>
        </w:tc>
        <w:tc>
          <w:tcPr>
            <w:tcW w:w="48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rPr>
              <w:t>≥</w:t>
            </w:r>
            <w:r>
              <w:rPr>
                <w:rFonts w:asciiTheme="minorEastAsia" w:hAnsiTheme="minorEastAsia" w:eastAsiaTheme="minorEastAsia"/>
                <w:color w:val="auto"/>
                <w:kern w:val="0"/>
                <w:sz w:val="28"/>
                <w:szCs w:val="28"/>
              </w:rPr>
              <w:t>10</w:t>
            </w:r>
            <w:r>
              <w:rPr>
                <w:rFonts w:hint="eastAsia" w:cs="宋体" w:asciiTheme="minorEastAsia" w:hAnsiTheme="minorEastAsia" w:eastAsiaTheme="minorEastAsia"/>
                <w:color w:val="auto"/>
                <w:kern w:val="0"/>
                <w:sz w:val="28"/>
                <w:szCs w:val="28"/>
              </w:rPr>
              <w:t>亩</w:t>
            </w:r>
          </w:p>
        </w:tc>
      </w:tr>
      <w:tr>
        <w:tblPrEx>
          <w:tblCellMar>
            <w:top w:w="0" w:type="dxa"/>
            <w:left w:w="108" w:type="dxa"/>
            <w:bottom w:w="0" w:type="dxa"/>
            <w:right w:w="108" w:type="dxa"/>
          </w:tblCellMar>
        </w:tblPrEx>
        <w:trPr>
          <w:trHeight w:val="10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auto"/>
                <w:kern w:val="0"/>
                <w:sz w:val="28"/>
                <w:szCs w:val="28"/>
              </w:rPr>
            </w:pPr>
            <w:r>
              <w:rPr>
                <w:rFonts w:hint="eastAsia" w:ascii="Times New Roman" w:hAnsi="Times New Roman"/>
                <w:color w:val="auto"/>
                <w:kern w:val="0"/>
                <w:sz w:val="28"/>
                <w:szCs w:val="28"/>
              </w:rPr>
              <w:t>2</w:t>
            </w:r>
          </w:p>
        </w:tc>
        <w:tc>
          <w:tcPr>
            <w:tcW w:w="338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rPr>
              <w:t>连幢塑料温室</w:t>
            </w:r>
          </w:p>
        </w:tc>
        <w:tc>
          <w:tcPr>
            <w:tcW w:w="486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rPr>
              <w:t>≥2000平方米</w:t>
            </w:r>
          </w:p>
        </w:tc>
      </w:tr>
      <w:tr>
        <w:tblPrEx>
          <w:tblCellMar>
            <w:top w:w="0" w:type="dxa"/>
            <w:left w:w="108" w:type="dxa"/>
            <w:bottom w:w="0" w:type="dxa"/>
            <w:right w:w="108" w:type="dxa"/>
          </w:tblCellMar>
        </w:tblPrEx>
        <w:trPr>
          <w:trHeight w:val="10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auto"/>
                <w:kern w:val="0"/>
                <w:sz w:val="28"/>
                <w:szCs w:val="28"/>
              </w:rPr>
            </w:pPr>
            <w:r>
              <w:rPr>
                <w:rFonts w:hint="eastAsia" w:ascii="Times New Roman" w:hAnsi="Times New Roman"/>
                <w:color w:val="auto"/>
                <w:kern w:val="0"/>
                <w:sz w:val="28"/>
                <w:szCs w:val="28"/>
              </w:rPr>
              <w:t>3</w:t>
            </w:r>
          </w:p>
        </w:tc>
        <w:tc>
          <w:tcPr>
            <w:tcW w:w="338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rPr>
              <w:t>智能工厂化菇房</w:t>
            </w:r>
          </w:p>
        </w:tc>
        <w:tc>
          <w:tcPr>
            <w:tcW w:w="486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rPr>
              <w:t>≥</w:t>
            </w:r>
            <w:r>
              <w:rPr>
                <w:rFonts w:hint="eastAsia" w:cs="宋体" w:asciiTheme="minorEastAsia" w:hAnsiTheme="minorEastAsia" w:eastAsiaTheme="minorEastAsia"/>
                <w:color w:val="auto"/>
                <w:kern w:val="0"/>
                <w:sz w:val="28"/>
                <w:szCs w:val="28"/>
                <w:lang w:val="en-US" w:eastAsia="zh-CN"/>
              </w:rPr>
              <w:t>15</w:t>
            </w:r>
            <w:r>
              <w:rPr>
                <w:rFonts w:hint="eastAsia" w:cs="宋体" w:asciiTheme="minorEastAsia" w:hAnsiTheme="minorEastAsia" w:eastAsiaTheme="minorEastAsia"/>
                <w:color w:val="auto"/>
                <w:kern w:val="0"/>
                <w:sz w:val="28"/>
                <w:szCs w:val="28"/>
              </w:rPr>
              <w:t>00平方米</w:t>
            </w:r>
          </w:p>
        </w:tc>
      </w:tr>
      <w:tr>
        <w:tblPrEx>
          <w:tblCellMar>
            <w:top w:w="0" w:type="dxa"/>
            <w:left w:w="108" w:type="dxa"/>
            <w:bottom w:w="0" w:type="dxa"/>
            <w:right w:w="108" w:type="dxa"/>
          </w:tblCellMar>
        </w:tblPrEx>
        <w:trPr>
          <w:trHeight w:val="1020" w:hRule="atLeast"/>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olor w:val="auto"/>
                <w:kern w:val="0"/>
                <w:sz w:val="28"/>
                <w:szCs w:val="28"/>
              </w:rPr>
            </w:pPr>
            <w:r>
              <w:rPr>
                <w:rFonts w:hint="eastAsia" w:ascii="Times New Roman" w:hAnsi="Times New Roman"/>
                <w:color w:val="auto"/>
                <w:kern w:val="0"/>
                <w:sz w:val="28"/>
                <w:szCs w:val="28"/>
              </w:rPr>
              <w:t>4</w:t>
            </w:r>
          </w:p>
        </w:tc>
        <w:tc>
          <w:tcPr>
            <w:tcW w:w="338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auto"/>
                <w:kern w:val="0"/>
                <w:sz w:val="28"/>
                <w:szCs w:val="28"/>
              </w:rPr>
            </w:pPr>
            <w:r>
              <w:rPr>
                <w:rFonts w:hint="eastAsia" w:ascii="Times New Roman" w:hAnsi="Times New Roman"/>
                <w:color w:val="auto"/>
                <w:kern w:val="0"/>
                <w:sz w:val="28"/>
                <w:szCs w:val="28"/>
              </w:rPr>
              <w:t>喷滴灌</w:t>
            </w:r>
          </w:p>
        </w:tc>
        <w:tc>
          <w:tcPr>
            <w:tcW w:w="486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rPr>
              <w:t>≥</w:t>
            </w:r>
            <w:r>
              <w:rPr>
                <w:rFonts w:hint="eastAsia" w:ascii="Times New Roman" w:hAnsi="Times New Roman"/>
                <w:color w:val="auto"/>
                <w:kern w:val="0"/>
                <w:sz w:val="28"/>
                <w:szCs w:val="28"/>
              </w:rPr>
              <w:t>100亩</w:t>
            </w:r>
          </w:p>
        </w:tc>
      </w:tr>
    </w:tbl>
    <w:p>
      <w:pPr>
        <w:widowControl/>
        <w:shd w:val="clear" w:color="auto" w:fill="FFFFFF"/>
        <w:ind w:firstLine="600" w:firstLineChars="200"/>
        <w:contextualSpacing/>
        <w:jc w:val="left"/>
        <w:rPr>
          <w:rFonts w:cs="宋体" w:asciiTheme="minorEastAsia" w:hAnsiTheme="minorEastAsia" w:eastAsiaTheme="minorEastAsia"/>
          <w:color w:val="auto"/>
          <w:sz w:val="30"/>
          <w:szCs w:val="30"/>
        </w:rPr>
      </w:pPr>
    </w:p>
    <w:p>
      <w:pPr>
        <w:rPr>
          <w:rFonts w:asciiTheme="minorEastAsia" w:hAnsiTheme="minorEastAsia" w:eastAsiaTheme="minorEastAsia"/>
          <w:color w:val="auto"/>
          <w:sz w:val="32"/>
          <w:szCs w:val="32"/>
        </w:rPr>
      </w:pPr>
    </w:p>
    <w:sectPr>
      <w:pgSz w:w="11906" w:h="16838"/>
      <w:pgMar w:top="1418" w:right="1418" w:bottom="1304" w:left="141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jMGZhNjI3YTYwYjdkNDRiMDZmMjI2Y2YzNjAwM2IifQ=="/>
  </w:docVars>
  <w:rsids>
    <w:rsidRoot w:val="001B733E"/>
    <w:rsid w:val="000027EC"/>
    <w:rsid w:val="00013BE9"/>
    <w:rsid w:val="00026FD9"/>
    <w:rsid w:val="000377A7"/>
    <w:rsid w:val="0003794E"/>
    <w:rsid w:val="000410A1"/>
    <w:rsid w:val="00041415"/>
    <w:rsid w:val="00043695"/>
    <w:rsid w:val="000452D0"/>
    <w:rsid w:val="0005145A"/>
    <w:rsid w:val="00054B05"/>
    <w:rsid w:val="000557F1"/>
    <w:rsid w:val="000712EE"/>
    <w:rsid w:val="00072253"/>
    <w:rsid w:val="00080209"/>
    <w:rsid w:val="000974DC"/>
    <w:rsid w:val="00097E86"/>
    <w:rsid w:val="000A1DEC"/>
    <w:rsid w:val="000A4336"/>
    <w:rsid w:val="000D4762"/>
    <w:rsid w:val="000E532E"/>
    <w:rsid w:val="000F2E12"/>
    <w:rsid w:val="000F3DD0"/>
    <w:rsid w:val="00104ABF"/>
    <w:rsid w:val="00112B72"/>
    <w:rsid w:val="0012409F"/>
    <w:rsid w:val="00125B16"/>
    <w:rsid w:val="00127E6F"/>
    <w:rsid w:val="00127F47"/>
    <w:rsid w:val="0013076B"/>
    <w:rsid w:val="0016519D"/>
    <w:rsid w:val="00174975"/>
    <w:rsid w:val="0017528B"/>
    <w:rsid w:val="00187F96"/>
    <w:rsid w:val="001905B6"/>
    <w:rsid w:val="001A30D7"/>
    <w:rsid w:val="001B7073"/>
    <w:rsid w:val="001B733E"/>
    <w:rsid w:val="001F500D"/>
    <w:rsid w:val="00202F28"/>
    <w:rsid w:val="00215A13"/>
    <w:rsid w:val="00220760"/>
    <w:rsid w:val="00222355"/>
    <w:rsid w:val="002261D5"/>
    <w:rsid w:val="00230FE1"/>
    <w:rsid w:val="002315CE"/>
    <w:rsid w:val="00245E65"/>
    <w:rsid w:val="00252502"/>
    <w:rsid w:val="00256E40"/>
    <w:rsid w:val="0025767F"/>
    <w:rsid w:val="00261B38"/>
    <w:rsid w:val="002802E4"/>
    <w:rsid w:val="0028068D"/>
    <w:rsid w:val="00281C78"/>
    <w:rsid w:val="00287446"/>
    <w:rsid w:val="0029499E"/>
    <w:rsid w:val="00296FA1"/>
    <w:rsid w:val="002A2027"/>
    <w:rsid w:val="002B121C"/>
    <w:rsid w:val="002B1929"/>
    <w:rsid w:val="002B1C68"/>
    <w:rsid w:val="002C75D3"/>
    <w:rsid w:val="002D617A"/>
    <w:rsid w:val="002E04A9"/>
    <w:rsid w:val="002E5EFF"/>
    <w:rsid w:val="002E6141"/>
    <w:rsid w:val="002F13BC"/>
    <w:rsid w:val="002F2B5A"/>
    <w:rsid w:val="002F43D1"/>
    <w:rsid w:val="002F7126"/>
    <w:rsid w:val="002F742C"/>
    <w:rsid w:val="003105F8"/>
    <w:rsid w:val="00312351"/>
    <w:rsid w:val="00316760"/>
    <w:rsid w:val="00316C86"/>
    <w:rsid w:val="00321D96"/>
    <w:rsid w:val="00322943"/>
    <w:rsid w:val="00326501"/>
    <w:rsid w:val="00333622"/>
    <w:rsid w:val="0033537A"/>
    <w:rsid w:val="00340338"/>
    <w:rsid w:val="00341D88"/>
    <w:rsid w:val="0035204E"/>
    <w:rsid w:val="00357637"/>
    <w:rsid w:val="00357640"/>
    <w:rsid w:val="00374DEB"/>
    <w:rsid w:val="003773D2"/>
    <w:rsid w:val="003830C8"/>
    <w:rsid w:val="00384FB5"/>
    <w:rsid w:val="00387B00"/>
    <w:rsid w:val="003929DB"/>
    <w:rsid w:val="003949B4"/>
    <w:rsid w:val="00395EDD"/>
    <w:rsid w:val="00396FD0"/>
    <w:rsid w:val="00397B16"/>
    <w:rsid w:val="003B53F9"/>
    <w:rsid w:val="003B7A9A"/>
    <w:rsid w:val="003C00C6"/>
    <w:rsid w:val="003C7AA6"/>
    <w:rsid w:val="003D020E"/>
    <w:rsid w:val="003D4EB4"/>
    <w:rsid w:val="003F092B"/>
    <w:rsid w:val="003F18CB"/>
    <w:rsid w:val="004119D2"/>
    <w:rsid w:val="00420A40"/>
    <w:rsid w:val="00420B10"/>
    <w:rsid w:val="004266AF"/>
    <w:rsid w:val="004405EA"/>
    <w:rsid w:val="00440C3D"/>
    <w:rsid w:val="004410D8"/>
    <w:rsid w:val="00443B29"/>
    <w:rsid w:val="004470C3"/>
    <w:rsid w:val="0045362B"/>
    <w:rsid w:val="004665FA"/>
    <w:rsid w:val="00475BA2"/>
    <w:rsid w:val="004809CB"/>
    <w:rsid w:val="00483EDB"/>
    <w:rsid w:val="00487303"/>
    <w:rsid w:val="00491792"/>
    <w:rsid w:val="004A6804"/>
    <w:rsid w:val="004B7989"/>
    <w:rsid w:val="004C0A76"/>
    <w:rsid w:val="004C30BA"/>
    <w:rsid w:val="004D480D"/>
    <w:rsid w:val="0050573D"/>
    <w:rsid w:val="00511584"/>
    <w:rsid w:val="00527C41"/>
    <w:rsid w:val="00532937"/>
    <w:rsid w:val="00536D06"/>
    <w:rsid w:val="00540802"/>
    <w:rsid w:val="005465CF"/>
    <w:rsid w:val="00552D8F"/>
    <w:rsid w:val="00563079"/>
    <w:rsid w:val="005661B4"/>
    <w:rsid w:val="0057358F"/>
    <w:rsid w:val="005966D3"/>
    <w:rsid w:val="00597A9E"/>
    <w:rsid w:val="005A089D"/>
    <w:rsid w:val="005A0E52"/>
    <w:rsid w:val="005A540A"/>
    <w:rsid w:val="005B0A5C"/>
    <w:rsid w:val="005B29AB"/>
    <w:rsid w:val="005B788D"/>
    <w:rsid w:val="005C03B2"/>
    <w:rsid w:val="005C3824"/>
    <w:rsid w:val="005D1E53"/>
    <w:rsid w:val="005D6E98"/>
    <w:rsid w:val="005D70CB"/>
    <w:rsid w:val="005F51E0"/>
    <w:rsid w:val="006009E4"/>
    <w:rsid w:val="00600BCC"/>
    <w:rsid w:val="0060202C"/>
    <w:rsid w:val="0060508C"/>
    <w:rsid w:val="00612345"/>
    <w:rsid w:val="00623496"/>
    <w:rsid w:val="00624D9B"/>
    <w:rsid w:val="0062798B"/>
    <w:rsid w:val="00632EDA"/>
    <w:rsid w:val="006362FB"/>
    <w:rsid w:val="00636E2C"/>
    <w:rsid w:val="00647927"/>
    <w:rsid w:val="00650DB8"/>
    <w:rsid w:val="006525C3"/>
    <w:rsid w:val="00656FBD"/>
    <w:rsid w:val="00663405"/>
    <w:rsid w:val="00671697"/>
    <w:rsid w:val="006806EE"/>
    <w:rsid w:val="00684418"/>
    <w:rsid w:val="006855A1"/>
    <w:rsid w:val="00686E5D"/>
    <w:rsid w:val="006979A3"/>
    <w:rsid w:val="006B6055"/>
    <w:rsid w:val="006C32E7"/>
    <w:rsid w:val="006C3473"/>
    <w:rsid w:val="006C40A8"/>
    <w:rsid w:val="006C5367"/>
    <w:rsid w:val="006D148C"/>
    <w:rsid w:val="006D4E3C"/>
    <w:rsid w:val="006D64B9"/>
    <w:rsid w:val="006E4B10"/>
    <w:rsid w:val="006F6112"/>
    <w:rsid w:val="00732B03"/>
    <w:rsid w:val="007429C0"/>
    <w:rsid w:val="00747EF1"/>
    <w:rsid w:val="007517B4"/>
    <w:rsid w:val="007524C2"/>
    <w:rsid w:val="007549DC"/>
    <w:rsid w:val="00761465"/>
    <w:rsid w:val="00772392"/>
    <w:rsid w:val="00782AAE"/>
    <w:rsid w:val="007A4EDA"/>
    <w:rsid w:val="007B1A4F"/>
    <w:rsid w:val="007D4081"/>
    <w:rsid w:val="007E5335"/>
    <w:rsid w:val="00803767"/>
    <w:rsid w:val="00806F5F"/>
    <w:rsid w:val="00812F08"/>
    <w:rsid w:val="00813C98"/>
    <w:rsid w:val="008144B8"/>
    <w:rsid w:val="0082047C"/>
    <w:rsid w:val="008332FC"/>
    <w:rsid w:val="00842B2B"/>
    <w:rsid w:val="00845450"/>
    <w:rsid w:val="00845B7F"/>
    <w:rsid w:val="0084647F"/>
    <w:rsid w:val="00853564"/>
    <w:rsid w:val="00854C34"/>
    <w:rsid w:val="008748B8"/>
    <w:rsid w:val="008900B5"/>
    <w:rsid w:val="00897EEE"/>
    <w:rsid w:val="008B316C"/>
    <w:rsid w:val="008C1290"/>
    <w:rsid w:val="008C20CE"/>
    <w:rsid w:val="008C4F4D"/>
    <w:rsid w:val="008C58C0"/>
    <w:rsid w:val="008D0CB4"/>
    <w:rsid w:val="008D1014"/>
    <w:rsid w:val="008D37EA"/>
    <w:rsid w:val="008D5523"/>
    <w:rsid w:val="008D606A"/>
    <w:rsid w:val="008D77B0"/>
    <w:rsid w:val="008E67DE"/>
    <w:rsid w:val="008F6AAF"/>
    <w:rsid w:val="0090274F"/>
    <w:rsid w:val="00917214"/>
    <w:rsid w:val="009207D5"/>
    <w:rsid w:val="0092495B"/>
    <w:rsid w:val="00925B17"/>
    <w:rsid w:val="00934D7E"/>
    <w:rsid w:val="00943AE0"/>
    <w:rsid w:val="00961266"/>
    <w:rsid w:val="009625CA"/>
    <w:rsid w:val="0097159F"/>
    <w:rsid w:val="00974B61"/>
    <w:rsid w:val="00974F77"/>
    <w:rsid w:val="00982B97"/>
    <w:rsid w:val="009911AF"/>
    <w:rsid w:val="00991CAB"/>
    <w:rsid w:val="00991F5C"/>
    <w:rsid w:val="009A1B73"/>
    <w:rsid w:val="009A4291"/>
    <w:rsid w:val="009A4FE7"/>
    <w:rsid w:val="009B36ED"/>
    <w:rsid w:val="009B6111"/>
    <w:rsid w:val="009B63EC"/>
    <w:rsid w:val="009C1D45"/>
    <w:rsid w:val="009C6EB1"/>
    <w:rsid w:val="009C7D9F"/>
    <w:rsid w:val="009D687E"/>
    <w:rsid w:val="009E4939"/>
    <w:rsid w:val="009F0D45"/>
    <w:rsid w:val="009F1030"/>
    <w:rsid w:val="00A0093F"/>
    <w:rsid w:val="00A03C2B"/>
    <w:rsid w:val="00A054FD"/>
    <w:rsid w:val="00A12655"/>
    <w:rsid w:val="00A21E33"/>
    <w:rsid w:val="00A2323C"/>
    <w:rsid w:val="00A23567"/>
    <w:rsid w:val="00A27AC3"/>
    <w:rsid w:val="00A27B79"/>
    <w:rsid w:val="00A40C9E"/>
    <w:rsid w:val="00A52D27"/>
    <w:rsid w:val="00A55D03"/>
    <w:rsid w:val="00A5656F"/>
    <w:rsid w:val="00A56BB6"/>
    <w:rsid w:val="00A722E8"/>
    <w:rsid w:val="00A77F44"/>
    <w:rsid w:val="00AA11EB"/>
    <w:rsid w:val="00AA2C3F"/>
    <w:rsid w:val="00AB3FED"/>
    <w:rsid w:val="00AC4C8D"/>
    <w:rsid w:val="00AD174A"/>
    <w:rsid w:val="00AE64CC"/>
    <w:rsid w:val="00AE66DD"/>
    <w:rsid w:val="00AF074F"/>
    <w:rsid w:val="00AF1A5F"/>
    <w:rsid w:val="00AF7BC5"/>
    <w:rsid w:val="00B057FD"/>
    <w:rsid w:val="00B165C4"/>
    <w:rsid w:val="00B35618"/>
    <w:rsid w:val="00B41A0C"/>
    <w:rsid w:val="00B43DA8"/>
    <w:rsid w:val="00B46CD7"/>
    <w:rsid w:val="00B51688"/>
    <w:rsid w:val="00B57997"/>
    <w:rsid w:val="00B743E6"/>
    <w:rsid w:val="00B77958"/>
    <w:rsid w:val="00BB3BA9"/>
    <w:rsid w:val="00BC0B4B"/>
    <w:rsid w:val="00BC3652"/>
    <w:rsid w:val="00BC60C0"/>
    <w:rsid w:val="00BD4ECD"/>
    <w:rsid w:val="00BF5C2E"/>
    <w:rsid w:val="00C033CD"/>
    <w:rsid w:val="00C21459"/>
    <w:rsid w:val="00C22D23"/>
    <w:rsid w:val="00C25BFB"/>
    <w:rsid w:val="00C27625"/>
    <w:rsid w:val="00C33BC5"/>
    <w:rsid w:val="00C4402C"/>
    <w:rsid w:val="00C451BD"/>
    <w:rsid w:val="00C4755B"/>
    <w:rsid w:val="00C54ED4"/>
    <w:rsid w:val="00C60068"/>
    <w:rsid w:val="00C601DB"/>
    <w:rsid w:val="00C67DC4"/>
    <w:rsid w:val="00C70D41"/>
    <w:rsid w:val="00C92F7C"/>
    <w:rsid w:val="00C93DB5"/>
    <w:rsid w:val="00CA2A77"/>
    <w:rsid w:val="00CB229B"/>
    <w:rsid w:val="00CB253F"/>
    <w:rsid w:val="00CC75AB"/>
    <w:rsid w:val="00CD11EB"/>
    <w:rsid w:val="00CF36B8"/>
    <w:rsid w:val="00D03323"/>
    <w:rsid w:val="00D04625"/>
    <w:rsid w:val="00D11A73"/>
    <w:rsid w:val="00D172D7"/>
    <w:rsid w:val="00D21D11"/>
    <w:rsid w:val="00D34558"/>
    <w:rsid w:val="00D35D7B"/>
    <w:rsid w:val="00D4554D"/>
    <w:rsid w:val="00D57F13"/>
    <w:rsid w:val="00D64AA9"/>
    <w:rsid w:val="00D66872"/>
    <w:rsid w:val="00D706F4"/>
    <w:rsid w:val="00D72F56"/>
    <w:rsid w:val="00D74D52"/>
    <w:rsid w:val="00D866FD"/>
    <w:rsid w:val="00D92E4B"/>
    <w:rsid w:val="00DA45E3"/>
    <w:rsid w:val="00DA61D4"/>
    <w:rsid w:val="00DB049B"/>
    <w:rsid w:val="00DB39FD"/>
    <w:rsid w:val="00DC104E"/>
    <w:rsid w:val="00DE324E"/>
    <w:rsid w:val="00DF2AF4"/>
    <w:rsid w:val="00DF32A0"/>
    <w:rsid w:val="00DF3571"/>
    <w:rsid w:val="00DF37C7"/>
    <w:rsid w:val="00DF4B91"/>
    <w:rsid w:val="00E0294C"/>
    <w:rsid w:val="00E0614D"/>
    <w:rsid w:val="00E14ABC"/>
    <w:rsid w:val="00E330FA"/>
    <w:rsid w:val="00E45420"/>
    <w:rsid w:val="00E57849"/>
    <w:rsid w:val="00E60E48"/>
    <w:rsid w:val="00E63A63"/>
    <w:rsid w:val="00E75DA5"/>
    <w:rsid w:val="00E858E3"/>
    <w:rsid w:val="00E90673"/>
    <w:rsid w:val="00E92350"/>
    <w:rsid w:val="00E93979"/>
    <w:rsid w:val="00E9406D"/>
    <w:rsid w:val="00E94E81"/>
    <w:rsid w:val="00EB0338"/>
    <w:rsid w:val="00EC0E88"/>
    <w:rsid w:val="00EC6D51"/>
    <w:rsid w:val="00ED2E98"/>
    <w:rsid w:val="00ED37CC"/>
    <w:rsid w:val="00ED44E1"/>
    <w:rsid w:val="00EE43E5"/>
    <w:rsid w:val="00EF170D"/>
    <w:rsid w:val="00EF75E6"/>
    <w:rsid w:val="00F11FEE"/>
    <w:rsid w:val="00F1529D"/>
    <w:rsid w:val="00F153D4"/>
    <w:rsid w:val="00F24E35"/>
    <w:rsid w:val="00F31581"/>
    <w:rsid w:val="00F44CF1"/>
    <w:rsid w:val="00F44CF2"/>
    <w:rsid w:val="00F464ED"/>
    <w:rsid w:val="00F505AE"/>
    <w:rsid w:val="00F53270"/>
    <w:rsid w:val="00F7180D"/>
    <w:rsid w:val="00F72139"/>
    <w:rsid w:val="00FC1840"/>
    <w:rsid w:val="00FC27AD"/>
    <w:rsid w:val="00FC6250"/>
    <w:rsid w:val="00FD40A3"/>
    <w:rsid w:val="00FE62F1"/>
    <w:rsid w:val="00FF76EA"/>
    <w:rsid w:val="0216715F"/>
    <w:rsid w:val="03E66A74"/>
    <w:rsid w:val="060B7F78"/>
    <w:rsid w:val="0CC872A8"/>
    <w:rsid w:val="0DBB5A69"/>
    <w:rsid w:val="138E124B"/>
    <w:rsid w:val="1A7C742F"/>
    <w:rsid w:val="25826E47"/>
    <w:rsid w:val="2B0404E1"/>
    <w:rsid w:val="2BD165F0"/>
    <w:rsid w:val="2C620559"/>
    <w:rsid w:val="2EB643F2"/>
    <w:rsid w:val="302C5C1C"/>
    <w:rsid w:val="31342FDA"/>
    <w:rsid w:val="348D0665"/>
    <w:rsid w:val="39335925"/>
    <w:rsid w:val="39EB6200"/>
    <w:rsid w:val="3E246594"/>
    <w:rsid w:val="3FC512A1"/>
    <w:rsid w:val="3FF878C8"/>
    <w:rsid w:val="40192E1C"/>
    <w:rsid w:val="404B5C4A"/>
    <w:rsid w:val="40F40090"/>
    <w:rsid w:val="410A1661"/>
    <w:rsid w:val="41505FD2"/>
    <w:rsid w:val="4317351F"/>
    <w:rsid w:val="441669CB"/>
    <w:rsid w:val="4A641E78"/>
    <w:rsid w:val="4E7F27AE"/>
    <w:rsid w:val="4F1178CC"/>
    <w:rsid w:val="50E023DF"/>
    <w:rsid w:val="510E0CFA"/>
    <w:rsid w:val="511C1FDF"/>
    <w:rsid w:val="597E09E7"/>
    <w:rsid w:val="63110999"/>
    <w:rsid w:val="631527A1"/>
    <w:rsid w:val="65BC08CD"/>
    <w:rsid w:val="66112140"/>
    <w:rsid w:val="666D1BC7"/>
    <w:rsid w:val="6BCC6E30"/>
    <w:rsid w:val="709E4E17"/>
    <w:rsid w:val="71FF5981"/>
    <w:rsid w:val="7317230A"/>
    <w:rsid w:val="73752BA5"/>
    <w:rsid w:val="73BB453B"/>
    <w:rsid w:val="76571F4C"/>
    <w:rsid w:val="767E6141"/>
    <w:rsid w:val="7B2965AD"/>
    <w:rsid w:val="7C9706CA"/>
    <w:rsid w:val="7F792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autoRedefine/>
    <w:qFormat/>
    <w:uiPriority w:val="9"/>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0"/>
    <w:pPr>
      <w:spacing w:after="120"/>
    </w:pPr>
  </w:style>
  <w:style w:type="paragraph" w:styleId="4">
    <w:name w:val="footer"/>
    <w:basedOn w:val="1"/>
    <w:link w:val="15"/>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autoRedefine/>
    <w:qFormat/>
    <w:uiPriority w:val="22"/>
    <w:rPr>
      <w:b/>
      <w:bCs/>
    </w:rPr>
  </w:style>
  <w:style w:type="paragraph" w:styleId="11">
    <w:name w:val="List Paragraph"/>
    <w:basedOn w:val="1"/>
    <w:autoRedefine/>
    <w:qFormat/>
    <w:uiPriority w:val="34"/>
    <w:pPr>
      <w:ind w:firstLine="420" w:firstLineChars="200"/>
    </w:pPr>
  </w:style>
  <w:style w:type="character" w:customStyle="1" w:styleId="12">
    <w:name w:val="标题 1 Char"/>
    <w:basedOn w:val="9"/>
    <w:link w:val="2"/>
    <w:autoRedefine/>
    <w:qFormat/>
    <w:uiPriority w:val="9"/>
    <w:rPr>
      <w:rFonts w:ascii="Times New Roman" w:hAnsi="Times New Roman" w:eastAsia="宋体" w:cs="Times New Roman"/>
      <w:b/>
      <w:bCs/>
      <w:kern w:val="44"/>
      <w:sz w:val="44"/>
      <w:szCs w:val="44"/>
    </w:rPr>
  </w:style>
  <w:style w:type="paragraph" w:customStyle="1" w:styleId="13">
    <w:name w:val="列出段落1"/>
    <w:basedOn w:val="1"/>
    <w:autoRedefine/>
    <w:qFormat/>
    <w:uiPriority w:val="34"/>
    <w:pPr>
      <w:ind w:firstLine="420" w:firstLineChars="200"/>
    </w:pPr>
  </w:style>
  <w:style w:type="character" w:customStyle="1" w:styleId="14">
    <w:name w:val="页眉 Char"/>
    <w:basedOn w:val="9"/>
    <w:link w:val="5"/>
    <w:autoRedefine/>
    <w:semiHidden/>
    <w:qFormat/>
    <w:uiPriority w:val="99"/>
    <w:rPr>
      <w:rFonts w:ascii="Calibri" w:hAnsi="Calibri" w:eastAsia="宋体" w:cs="Times New Roman"/>
      <w:sz w:val="18"/>
      <w:szCs w:val="18"/>
    </w:rPr>
  </w:style>
  <w:style w:type="character" w:customStyle="1" w:styleId="15">
    <w:name w:val="页脚 Char"/>
    <w:basedOn w:val="9"/>
    <w:link w:val="4"/>
    <w:autoRedefine/>
    <w:semiHidden/>
    <w:qFormat/>
    <w:uiPriority w:val="99"/>
    <w:rPr>
      <w:rFonts w:ascii="Calibri" w:hAnsi="Calibri" w:eastAsia="宋体" w:cs="Times New Roman"/>
      <w:sz w:val="18"/>
      <w:szCs w:val="18"/>
    </w:rPr>
  </w:style>
  <w:style w:type="paragraph" w:customStyle="1" w:styleId="16">
    <w:name w:val="A正文"/>
    <w:basedOn w:val="1"/>
    <w:autoRedefine/>
    <w:qFormat/>
    <w:uiPriority w:val="0"/>
    <w:pPr>
      <w:ind w:firstLine="200" w:firstLineChars="200"/>
    </w:pPr>
    <w:rPr>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4F75D1-851D-4471-9D3C-9855E4CAF82E}">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4292</Words>
  <Characters>4831</Characters>
  <Lines>32</Lines>
  <Paragraphs>9</Paragraphs>
  <TotalTime>22</TotalTime>
  <ScaleCrop>false</ScaleCrop>
  <LinksUpToDate>false</LinksUpToDate>
  <CharactersWithSpaces>4874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2019-04-24T05:41:00Z</dcterms:created>
  <dc:creator>NTKO</dc:creator>
  <cp:lastModifiedBy>Vivi</cp:lastModifiedBy>
  <cp:lastPrinted>2025-06-25T08:22:00Z</cp:lastPrinted>
  <dcterms:modified xsi:type="dcterms:W3CDTF">2026-05-08T07:41:25Z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5D6882CAAD9F4905911938BE2374191C_13</vt:lpwstr>
  </property>
  <property fmtid="{D5CDD505-2E9C-101B-9397-08002B2CF9AE}" pid="4" name="KSOTemplateDocerSaveRecord">
    <vt:lpwstr>eyJoZGlkIjoiNTQ5M2Q4NjA2YzAyM2NlNjg2MGQ2MWI2NTI1NTJkNjQiLCJ1c2VySWQiOiIzMDM3MjIyNjcifQ==</vt:lpwstr>
  </property>
</Properties>
</file>